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2314" w:rsidRPr="00ED2646" w:rsidRDefault="00522314" w:rsidP="00522314">
      <w:pPr>
        <w:spacing w:line="240" w:lineRule="auto"/>
        <w:ind w:firstLine="0"/>
        <w:jc w:val="left"/>
        <w:rPr>
          <w:rFonts w:eastAsia="Calibri" w:cs="Times New Roman"/>
        </w:rPr>
      </w:pPr>
      <w:bookmarkStart w:id="0" w:name="_GoBack"/>
      <w:bookmarkEnd w:id="0"/>
      <w:r w:rsidRPr="00ED2646">
        <w:rPr>
          <w:rFonts w:eastAsia="Calibri" w:cs="Times New Roman"/>
        </w:rPr>
        <w:t>УДК 699.841</w:t>
      </w:r>
    </w:p>
    <w:p w:rsidR="00522314" w:rsidRDefault="00522314" w:rsidP="00522314">
      <w:pPr>
        <w:spacing w:line="240" w:lineRule="auto"/>
        <w:ind w:firstLine="0"/>
        <w:rPr>
          <w:rFonts w:eastAsia="Calibri" w:cs="Times New Roman"/>
          <w:b/>
        </w:rPr>
      </w:pPr>
      <w:r w:rsidRPr="00ED2646">
        <w:rPr>
          <w:rFonts w:eastAsia="Calibri" w:cs="Times New Roman"/>
          <w:b/>
        </w:rPr>
        <w:t>ОСОБЕННОСТИ НОВЫХ НОРМ КЫРГЫЗСКОЙ РЕСПУБЛИКИ В ОБЛАСТИ СЕЙСМОСТОЙКОГО СТРОИТЕЛЬСТВА</w:t>
      </w:r>
    </w:p>
    <w:p w:rsidR="00522314" w:rsidRDefault="00522314" w:rsidP="00522314">
      <w:pPr>
        <w:spacing w:line="240" w:lineRule="auto"/>
        <w:ind w:firstLine="0"/>
        <w:rPr>
          <w:rFonts w:eastAsia="Calibri" w:cs="Times New Roman"/>
          <w:b/>
        </w:rPr>
      </w:pPr>
    </w:p>
    <w:p w:rsidR="00522314" w:rsidRPr="00A31B68" w:rsidRDefault="00522314" w:rsidP="00522314">
      <w:pPr>
        <w:spacing w:line="240" w:lineRule="auto"/>
        <w:ind w:firstLine="0"/>
        <w:rPr>
          <w:rFonts w:eastAsia="Calibri" w:cs="Times New Roman"/>
          <w:b/>
          <w:lang w:val="en-US"/>
        </w:rPr>
      </w:pPr>
      <w:r w:rsidRPr="00A31B68">
        <w:rPr>
          <w:rFonts w:eastAsia="Calibri" w:cs="Times New Roman"/>
          <w:b/>
        </w:rPr>
        <w:t xml:space="preserve"> </w:t>
      </w:r>
      <w:r w:rsidRPr="00ED2646">
        <w:rPr>
          <w:rFonts w:eastAsia="Calibri" w:cs="Times New Roman"/>
          <w:b/>
          <w:lang w:val="en-US"/>
        </w:rPr>
        <w:t>PARTICULARS</w:t>
      </w:r>
      <w:r w:rsidRPr="00E22BF6">
        <w:rPr>
          <w:rFonts w:eastAsia="Calibri" w:cs="Times New Roman"/>
          <w:b/>
          <w:lang w:val="en-US"/>
        </w:rPr>
        <w:t xml:space="preserve"> </w:t>
      </w:r>
      <w:r w:rsidRPr="00ED2646">
        <w:rPr>
          <w:rFonts w:eastAsia="Calibri" w:cs="Times New Roman"/>
          <w:b/>
          <w:lang w:val="en-US"/>
        </w:rPr>
        <w:t>OF</w:t>
      </w:r>
      <w:r w:rsidRPr="00E22BF6">
        <w:rPr>
          <w:rFonts w:eastAsia="Calibri" w:cs="Times New Roman"/>
          <w:b/>
          <w:lang w:val="en-US"/>
        </w:rPr>
        <w:t xml:space="preserve"> </w:t>
      </w:r>
      <w:r w:rsidRPr="00ED2646">
        <w:rPr>
          <w:rFonts w:eastAsia="Calibri" w:cs="Times New Roman"/>
          <w:b/>
          <w:lang w:val="en-US"/>
        </w:rPr>
        <w:t>NEW</w:t>
      </w:r>
      <w:r w:rsidRPr="00E22BF6">
        <w:rPr>
          <w:rFonts w:eastAsia="Calibri" w:cs="Times New Roman"/>
          <w:b/>
          <w:lang w:val="en-US"/>
        </w:rPr>
        <w:t xml:space="preserve"> </w:t>
      </w:r>
      <w:r w:rsidRPr="00ED2646">
        <w:rPr>
          <w:rFonts w:eastAsia="Calibri" w:cs="Times New Roman"/>
          <w:b/>
          <w:lang w:val="en-US"/>
        </w:rPr>
        <w:t>CODES</w:t>
      </w:r>
      <w:r w:rsidRPr="00E22BF6">
        <w:rPr>
          <w:rFonts w:eastAsia="Calibri" w:cs="Times New Roman"/>
          <w:b/>
          <w:lang w:val="en-US"/>
        </w:rPr>
        <w:t xml:space="preserve"> </w:t>
      </w:r>
      <w:r w:rsidRPr="00ED2646">
        <w:rPr>
          <w:rFonts w:eastAsia="Calibri" w:cs="Times New Roman"/>
          <w:b/>
          <w:lang w:val="en-US"/>
        </w:rPr>
        <w:t>OF</w:t>
      </w:r>
      <w:r w:rsidRPr="00E22BF6">
        <w:rPr>
          <w:rFonts w:eastAsia="Calibri" w:cs="Times New Roman"/>
          <w:b/>
          <w:lang w:val="en-US"/>
        </w:rPr>
        <w:t xml:space="preserve"> </w:t>
      </w:r>
      <w:r w:rsidRPr="00ED2646">
        <w:rPr>
          <w:rFonts w:eastAsia="Calibri" w:cs="Times New Roman"/>
          <w:b/>
          <w:lang w:val="en-US"/>
        </w:rPr>
        <w:t>KYRGYZ</w:t>
      </w:r>
      <w:r w:rsidRPr="00E22BF6">
        <w:rPr>
          <w:rFonts w:eastAsia="Calibri" w:cs="Times New Roman"/>
          <w:b/>
          <w:lang w:val="en-US"/>
        </w:rPr>
        <w:t xml:space="preserve"> </w:t>
      </w:r>
      <w:r w:rsidRPr="00ED2646">
        <w:rPr>
          <w:rFonts w:eastAsia="Calibri" w:cs="Times New Roman"/>
          <w:b/>
          <w:lang w:val="en-US"/>
        </w:rPr>
        <w:t>REPUBLIC</w:t>
      </w:r>
      <w:r w:rsidRPr="00E22BF6">
        <w:rPr>
          <w:rFonts w:eastAsia="Calibri" w:cs="Times New Roman"/>
          <w:b/>
          <w:lang w:val="en-US"/>
        </w:rPr>
        <w:t xml:space="preserve"> </w:t>
      </w:r>
      <w:r w:rsidRPr="00ED2646">
        <w:rPr>
          <w:rFonts w:eastAsia="Calibri" w:cs="Times New Roman"/>
          <w:b/>
          <w:lang w:val="en-US"/>
        </w:rPr>
        <w:t>IN</w:t>
      </w:r>
      <w:r w:rsidRPr="00E22BF6">
        <w:rPr>
          <w:rFonts w:eastAsia="Calibri" w:cs="Times New Roman"/>
          <w:b/>
          <w:lang w:val="en-US"/>
        </w:rPr>
        <w:t xml:space="preserve"> </w:t>
      </w:r>
      <w:r w:rsidRPr="00ED2646">
        <w:rPr>
          <w:rFonts w:eastAsia="Calibri" w:cs="Times New Roman"/>
          <w:b/>
          <w:lang w:val="en-US"/>
        </w:rPr>
        <w:t>THE</w:t>
      </w:r>
      <w:r w:rsidRPr="00E22BF6">
        <w:rPr>
          <w:rFonts w:eastAsia="Calibri" w:cs="Times New Roman"/>
          <w:b/>
          <w:lang w:val="en-US"/>
        </w:rPr>
        <w:t xml:space="preserve"> </w:t>
      </w:r>
      <w:r w:rsidRPr="00ED2646">
        <w:rPr>
          <w:rFonts w:eastAsia="Calibri" w:cs="Times New Roman"/>
          <w:b/>
          <w:lang w:val="en-US"/>
        </w:rPr>
        <w:t>FIELD</w:t>
      </w:r>
      <w:r w:rsidRPr="00E22BF6">
        <w:rPr>
          <w:rFonts w:eastAsia="Calibri" w:cs="Times New Roman"/>
          <w:b/>
          <w:lang w:val="en-US"/>
        </w:rPr>
        <w:t xml:space="preserve"> </w:t>
      </w:r>
      <w:r w:rsidRPr="00ED2646">
        <w:rPr>
          <w:rFonts w:eastAsia="Calibri" w:cs="Times New Roman"/>
          <w:b/>
          <w:lang w:val="en-US"/>
        </w:rPr>
        <w:t>OF</w:t>
      </w:r>
      <w:r w:rsidRPr="00E22BF6">
        <w:rPr>
          <w:rFonts w:eastAsia="Calibri" w:cs="Times New Roman"/>
          <w:b/>
          <w:lang w:val="en-US"/>
        </w:rPr>
        <w:t xml:space="preserve"> </w:t>
      </w:r>
      <w:r w:rsidRPr="00ED2646">
        <w:rPr>
          <w:rFonts w:eastAsia="Calibri" w:cs="Times New Roman"/>
          <w:b/>
          <w:lang w:val="en-US"/>
        </w:rPr>
        <w:t>EARTHQUAKE</w:t>
      </w:r>
      <w:r w:rsidRPr="00E22BF6">
        <w:rPr>
          <w:rFonts w:eastAsia="Calibri" w:cs="Times New Roman"/>
          <w:b/>
          <w:lang w:val="en-US"/>
        </w:rPr>
        <w:t xml:space="preserve"> </w:t>
      </w:r>
      <w:r w:rsidRPr="00ED2646">
        <w:rPr>
          <w:rFonts w:eastAsia="Calibri" w:cs="Times New Roman"/>
          <w:b/>
          <w:lang w:val="en-US"/>
        </w:rPr>
        <w:t>ENGINEERING</w:t>
      </w:r>
    </w:p>
    <w:p w:rsidR="00522314" w:rsidRPr="00A31B68" w:rsidRDefault="00522314" w:rsidP="00522314">
      <w:pPr>
        <w:spacing w:line="240" w:lineRule="auto"/>
        <w:ind w:firstLine="0"/>
        <w:rPr>
          <w:rFonts w:eastAsia="Calibri" w:cs="Times New Roman"/>
          <w:b/>
          <w:lang w:val="en-US"/>
        </w:rPr>
      </w:pPr>
    </w:p>
    <w:p w:rsidR="00522314" w:rsidRPr="00A31B68" w:rsidRDefault="00522314" w:rsidP="00522314">
      <w:pPr>
        <w:spacing w:line="240" w:lineRule="auto"/>
        <w:ind w:firstLine="0"/>
        <w:rPr>
          <w:rFonts w:eastAsia="Calibri" w:cs="Times New Roman"/>
          <w:b/>
        </w:rPr>
      </w:pPr>
      <w:r w:rsidRPr="00C66799">
        <w:rPr>
          <w:rFonts w:eastAsia="Calibri" w:cs="Times New Roman"/>
          <w:b/>
        </w:rPr>
        <w:t>Абдыбалиев</w:t>
      </w:r>
      <w:r w:rsidRPr="00A31B68">
        <w:rPr>
          <w:rFonts w:eastAsia="Calibri" w:cs="Times New Roman"/>
          <w:b/>
        </w:rPr>
        <w:t xml:space="preserve"> </w:t>
      </w:r>
      <w:r w:rsidRPr="00C66799">
        <w:rPr>
          <w:rFonts w:eastAsia="Calibri" w:cs="Times New Roman"/>
          <w:b/>
        </w:rPr>
        <w:t>М</w:t>
      </w:r>
      <w:r w:rsidRPr="00A31B68">
        <w:rPr>
          <w:rFonts w:eastAsia="Calibri" w:cs="Times New Roman"/>
          <w:b/>
        </w:rPr>
        <w:t>.</w:t>
      </w:r>
      <w:r w:rsidRPr="00C66799">
        <w:rPr>
          <w:rFonts w:eastAsia="Calibri" w:cs="Times New Roman"/>
          <w:b/>
        </w:rPr>
        <w:t>К</w:t>
      </w:r>
      <w:r w:rsidRPr="00A31B68">
        <w:rPr>
          <w:rFonts w:eastAsia="Calibri" w:cs="Times New Roman"/>
          <w:b/>
        </w:rPr>
        <w:t xml:space="preserve">. </w:t>
      </w:r>
    </w:p>
    <w:p w:rsidR="00522314" w:rsidRDefault="00522314" w:rsidP="00522314">
      <w:pPr>
        <w:spacing w:before="240" w:line="240" w:lineRule="auto"/>
        <w:ind w:firstLine="0"/>
        <w:rPr>
          <w:rFonts w:eastAsia="Calibri" w:cs="Times New Roman"/>
        </w:rPr>
      </w:pPr>
      <w:r w:rsidRPr="00ED2646">
        <w:rPr>
          <w:rFonts w:eastAsia="Calibri" w:cs="Times New Roman"/>
        </w:rPr>
        <w:t xml:space="preserve">генеральный директор ОАО «Промпроект», Бишкек, Кыргызская Республика, </w:t>
      </w:r>
      <w:hyperlink r:id="rId8" w:history="1">
        <w:r w:rsidRPr="00ED2646">
          <w:rPr>
            <w:rFonts w:eastAsia="Calibri" w:cs="Times New Roman"/>
            <w:color w:val="0563C1"/>
            <w:u w:val="single"/>
            <w:lang w:val="en-US"/>
          </w:rPr>
          <w:t>maratprom</w:t>
        </w:r>
        <w:r w:rsidRPr="00ED2646">
          <w:rPr>
            <w:rFonts w:eastAsia="Calibri" w:cs="Times New Roman"/>
            <w:color w:val="0563C1"/>
            <w:u w:val="single"/>
          </w:rPr>
          <w:t>@</w:t>
        </w:r>
        <w:r w:rsidRPr="00ED2646">
          <w:rPr>
            <w:rFonts w:eastAsia="Calibri" w:cs="Times New Roman"/>
            <w:color w:val="0563C1"/>
            <w:u w:val="single"/>
            <w:lang w:val="en-US"/>
          </w:rPr>
          <w:t>mail</w:t>
        </w:r>
        <w:r w:rsidRPr="00ED2646">
          <w:rPr>
            <w:rFonts w:eastAsia="Calibri" w:cs="Times New Roman"/>
            <w:color w:val="0563C1"/>
            <w:u w:val="single"/>
          </w:rPr>
          <w:t>.</w:t>
        </w:r>
        <w:r w:rsidRPr="00ED2646">
          <w:rPr>
            <w:rFonts w:eastAsia="Calibri" w:cs="Times New Roman"/>
            <w:color w:val="0563C1"/>
            <w:u w:val="single"/>
            <w:lang w:val="en-US"/>
          </w:rPr>
          <w:t>ru</w:t>
        </w:r>
      </w:hyperlink>
      <w:r w:rsidRPr="00ED2646">
        <w:rPr>
          <w:rFonts w:eastAsia="Calibri" w:cs="Times New Roman"/>
        </w:rPr>
        <w:t>,</w:t>
      </w:r>
    </w:p>
    <w:p w:rsidR="00522314" w:rsidRPr="00ED2646" w:rsidRDefault="00522314" w:rsidP="00522314">
      <w:pPr>
        <w:spacing w:before="240" w:line="240" w:lineRule="auto"/>
        <w:ind w:firstLine="0"/>
        <w:rPr>
          <w:rFonts w:eastAsia="Calibri" w:cs="Times New Roman"/>
        </w:rPr>
      </w:pPr>
    </w:p>
    <w:p w:rsidR="00522314" w:rsidRPr="00C66799" w:rsidRDefault="00522314" w:rsidP="00522314">
      <w:pPr>
        <w:spacing w:line="240" w:lineRule="auto"/>
        <w:ind w:firstLine="0"/>
        <w:rPr>
          <w:rFonts w:eastAsia="Calibri" w:cs="Times New Roman"/>
          <w:b/>
        </w:rPr>
      </w:pPr>
      <w:r>
        <w:rPr>
          <w:rFonts w:eastAsia="Calibri" w:cs="Times New Roman"/>
          <w:b/>
        </w:rPr>
        <w:t>Сыдыков А.Ж.</w:t>
      </w:r>
      <w:r w:rsidRPr="00C66799">
        <w:rPr>
          <w:rFonts w:eastAsia="Calibri" w:cs="Times New Roman"/>
          <w:b/>
        </w:rPr>
        <w:t xml:space="preserve"> </w:t>
      </w:r>
    </w:p>
    <w:p w:rsidR="00522314" w:rsidRDefault="00522314" w:rsidP="00522314">
      <w:pPr>
        <w:spacing w:line="240" w:lineRule="auto"/>
        <w:ind w:firstLine="0"/>
        <w:rPr>
          <w:rFonts w:eastAsia="Calibri" w:cs="Times New Roman"/>
          <w:color w:val="0563C1"/>
          <w:u w:val="single"/>
        </w:rPr>
      </w:pPr>
      <w:r w:rsidRPr="00ED2646">
        <w:rPr>
          <w:rFonts w:eastAsia="Calibri" w:cs="Times New Roman"/>
        </w:rPr>
        <w:t xml:space="preserve">директор Государственного института сейсмостойкого строительства и инженерного проектирования Госстроя КР, Бишкек, Кыргызская Республика, </w:t>
      </w:r>
      <w:hyperlink r:id="rId9" w:history="1">
        <w:r w:rsidRPr="00ED2646">
          <w:rPr>
            <w:rFonts w:eastAsia="Calibri" w:cs="Times New Roman"/>
            <w:color w:val="0563C1"/>
            <w:u w:val="single"/>
            <w:lang w:val="en-US"/>
          </w:rPr>
          <w:t>askatbek</w:t>
        </w:r>
        <w:r w:rsidRPr="00ED2646">
          <w:rPr>
            <w:rFonts w:eastAsia="Calibri" w:cs="Times New Roman"/>
            <w:color w:val="0563C1"/>
            <w:u w:val="single"/>
          </w:rPr>
          <w:t>@</w:t>
        </w:r>
        <w:r w:rsidRPr="00ED2646">
          <w:rPr>
            <w:rFonts w:eastAsia="Calibri" w:cs="Times New Roman"/>
            <w:color w:val="0563C1"/>
            <w:u w:val="single"/>
            <w:lang w:val="en-US"/>
          </w:rPr>
          <w:t>mail</w:t>
        </w:r>
        <w:r w:rsidRPr="00ED2646">
          <w:rPr>
            <w:rFonts w:eastAsia="Calibri" w:cs="Times New Roman"/>
            <w:color w:val="0563C1"/>
            <w:u w:val="single"/>
          </w:rPr>
          <w:t>.</w:t>
        </w:r>
        <w:r w:rsidRPr="00ED2646">
          <w:rPr>
            <w:rFonts w:eastAsia="Calibri" w:cs="Times New Roman"/>
            <w:color w:val="0563C1"/>
            <w:u w:val="single"/>
            <w:lang w:val="en-US"/>
          </w:rPr>
          <w:t>ru</w:t>
        </w:r>
      </w:hyperlink>
      <w:r w:rsidRPr="00ED2646">
        <w:rPr>
          <w:rFonts w:eastAsia="Calibri" w:cs="Times New Roman"/>
          <w:color w:val="0563C1"/>
          <w:u w:val="single"/>
        </w:rPr>
        <w:t>,</w:t>
      </w:r>
    </w:p>
    <w:p w:rsidR="00522314" w:rsidRPr="00ED2646" w:rsidRDefault="00522314" w:rsidP="00522314">
      <w:pPr>
        <w:spacing w:line="240" w:lineRule="auto"/>
        <w:ind w:firstLine="0"/>
        <w:rPr>
          <w:rFonts w:eastAsia="Calibri" w:cs="Times New Roman"/>
        </w:rPr>
      </w:pPr>
    </w:p>
    <w:p w:rsidR="00522314" w:rsidRDefault="00522314" w:rsidP="00522314">
      <w:pPr>
        <w:spacing w:line="240" w:lineRule="auto"/>
        <w:ind w:firstLine="0"/>
        <w:rPr>
          <w:rFonts w:eastAsia="Calibri" w:cs="Times New Roman"/>
          <w:b/>
        </w:rPr>
      </w:pPr>
      <w:r w:rsidRPr="00C66799">
        <w:rPr>
          <w:rFonts w:eastAsia="Calibri" w:cs="Times New Roman"/>
          <w:b/>
        </w:rPr>
        <w:t>Бегалиев У.Т.</w:t>
      </w:r>
    </w:p>
    <w:p w:rsidR="00522314" w:rsidRDefault="00522314" w:rsidP="00522314">
      <w:pPr>
        <w:spacing w:line="240" w:lineRule="auto"/>
        <w:ind w:firstLine="0"/>
        <w:rPr>
          <w:rFonts w:eastAsia="Calibri" w:cs="Times New Roman"/>
        </w:rPr>
      </w:pPr>
      <w:r w:rsidRPr="00ED2646">
        <w:rPr>
          <w:rFonts w:eastAsia="Calibri" w:cs="Times New Roman"/>
        </w:rPr>
        <w:t xml:space="preserve">ректор Международного университета инновационных технологий, президент Международной ассоциации экспертов по сейсмостойкому строительству, Бишкек, Кыргызская Республика, </w:t>
      </w:r>
      <w:hyperlink r:id="rId10" w:history="1">
        <w:r w:rsidRPr="00ED2646">
          <w:rPr>
            <w:rFonts w:eastAsia="Calibri" w:cs="Times New Roman"/>
            <w:color w:val="0563C1"/>
            <w:u w:val="single"/>
            <w:lang w:val="en-US"/>
          </w:rPr>
          <w:t>utbegaliev</w:t>
        </w:r>
        <w:r w:rsidRPr="00ED2646">
          <w:rPr>
            <w:rFonts w:eastAsia="Calibri" w:cs="Times New Roman"/>
            <w:color w:val="0563C1"/>
            <w:u w:val="single"/>
          </w:rPr>
          <w:t>@</w:t>
        </w:r>
        <w:r w:rsidRPr="00ED2646">
          <w:rPr>
            <w:rFonts w:eastAsia="Calibri" w:cs="Times New Roman"/>
            <w:color w:val="0563C1"/>
            <w:u w:val="single"/>
            <w:lang w:val="en-US"/>
          </w:rPr>
          <w:t>mail</w:t>
        </w:r>
        <w:r w:rsidRPr="00ED2646">
          <w:rPr>
            <w:rFonts w:eastAsia="Calibri" w:cs="Times New Roman"/>
            <w:color w:val="0563C1"/>
            <w:u w:val="single"/>
          </w:rPr>
          <w:t>.</w:t>
        </w:r>
        <w:r w:rsidRPr="00ED2646">
          <w:rPr>
            <w:rFonts w:eastAsia="Calibri" w:cs="Times New Roman"/>
            <w:color w:val="0563C1"/>
            <w:u w:val="single"/>
            <w:lang w:val="en-US"/>
          </w:rPr>
          <w:t>ru</w:t>
        </w:r>
      </w:hyperlink>
      <w:r w:rsidRPr="00ED2646">
        <w:rPr>
          <w:rFonts w:eastAsia="Calibri" w:cs="Times New Roman"/>
        </w:rPr>
        <w:t>,</w:t>
      </w:r>
    </w:p>
    <w:p w:rsidR="00522314" w:rsidRPr="00ED2646" w:rsidRDefault="00522314" w:rsidP="00522314">
      <w:pPr>
        <w:spacing w:line="240" w:lineRule="auto"/>
        <w:ind w:firstLine="0"/>
        <w:rPr>
          <w:rFonts w:eastAsia="Calibri" w:cs="Times New Roman"/>
        </w:rPr>
      </w:pPr>
    </w:p>
    <w:p w:rsidR="00522314" w:rsidRPr="00C66799" w:rsidRDefault="00522314" w:rsidP="00522314">
      <w:pPr>
        <w:spacing w:line="240" w:lineRule="auto"/>
        <w:ind w:firstLine="0"/>
        <w:rPr>
          <w:rFonts w:eastAsia="Calibri" w:cs="Times New Roman"/>
          <w:b/>
        </w:rPr>
      </w:pPr>
      <w:r>
        <w:rPr>
          <w:rFonts w:eastAsia="Calibri" w:cs="Times New Roman"/>
          <w:b/>
        </w:rPr>
        <w:t>Ицков И.Е.</w:t>
      </w:r>
      <w:r w:rsidRPr="00C66799">
        <w:rPr>
          <w:rFonts w:eastAsia="Calibri" w:cs="Times New Roman"/>
          <w:b/>
        </w:rPr>
        <w:t xml:space="preserve"> </w:t>
      </w:r>
    </w:p>
    <w:p w:rsidR="00522314" w:rsidRPr="00ED2646" w:rsidRDefault="00522314" w:rsidP="00522314">
      <w:pPr>
        <w:spacing w:line="240" w:lineRule="auto"/>
        <w:ind w:firstLine="0"/>
        <w:rPr>
          <w:rFonts w:eastAsia="Calibri" w:cs="Times New Roman"/>
        </w:rPr>
      </w:pPr>
      <w:r w:rsidRPr="00ED2646">
        <w:rPr>
          <w:rFonts w:eastAsia="Calibri" w:cs="Times New Roman"/>
        </w:rPr>
        <w:t>зав.</w:t>
      </w:r>
      <w:r>
        <w:rPr>
          <w:rFonts w:eastAsia="Calibri" w:cs="Times New Roman"/>
        </w:rPr>
        <w:t xml:space="preserve"> </w:t>
      </w:r>
      <w:r w:rsidRPr="00ED2646">
        <w:rPr>
          <w:rFonts w:eastAsia="Calibri" w:cs="Times New Roman"/>
        </w:rPr>
        <w:t xml:space="preserve">лабораторией сейсмостойкости зданий повышенной этажности, АО «КазНИИССА», Алматы, Республика Казахстан, </w:t>
      </w:r>
      <w:hyperlink r:id="rId11" w:history="1">
        <w:r w:rsidRPr="00ED2646">
          <w:rPr>
            <w:rFonts w:eastAsia="Calibri" w:cs="Times New Roman"/>
            <w:color w:val="0563C1"/>
            <w:u w:val="single"/>
            <w:lang w:val="en-US"/>
          </w:rPr>
          <w:t>kazniissa</w:t>
        </w:r>
        <w:r w:rsidRPr="00ED2646">
          <w:rPr>
            <w:rFonts w:eastAsia="Calibri" w:cs="Times New Roman"/>
            <w:color w:val="0563C1"/>
            <w:u w:val="single"/>
          </w:rPr>
          <w:t>@</w:t>
        </w:r>
        <w:r w:rsidRPr="00ED2646">
          <w:rPr>
            <w:rFonts w:eastAsia="Calibri" w:cs="Times New Roman"/>
            <w:color w:val="0563C1"/>
            <w:u w:val="single"/>
            <w:lang w:val="en-US"/>
          </w:rPr>
          <w:t>mail</w:t>
        </w:r>
        <w:r w:rsidRPr="00ED2646">
          <w:rPr>
            <w:rFonts w:eastAsia="Calibri" w:cs="Times New Roman"/>
            <w:color w:val="0563C1"/>
            <w:u w:val="single"/>
          </w:rPr>
          <w:t>.</w:t>
        </w:r>
        <w:r w:rsidRPr="00ED2646">
          <w:rPr>
            <w:rFonts w:eastAsia="Calibri" w:cs="Times New Roman"/>
            <w:color w:val="0563C1"/>
            <w:u w:val="single"/>
            <w:lang w:val="en-US"/>
          </w:rPr>
          <w:t>ru</w:t>
        </w:r>
      </w:hyperlink>
      <w:r w:rsidRPr="00ED2646">
        <w:rPr>
          <w:rFonts w:eastAsia="Calibri" w:cs="Times New Roman"/>
        </w:rPr>
        <w:t>.</w:t>
      </w:r>
    </w:p>
    <w:p w:rsidR="00522314" w:rsidRPr="00ED2646" w:rsidRDefault="00522314" w:rsidP="00522314">
      <w:pPr>
        <w:spacing w:line="240" w:lineRule="auto"/>
        <w:ind w:firstLine="0"/>
        <w:rPr>
          <w:rFonts w:eastAsia="Calibri" w:cs="Times New Roman"/>
        </w:rPr>
      </w:pPr>
    </w:p>
    <w:p w:rsidR="00522314" w:rsidRPr="007D53A8" w:rsidRDefault="00522314" w:rsidP="00522314">
      <w:pPr>
        <w:spacing w:before="240" w:line="240" w:lineRule="auto"/>
        <w:ind w:firstLine="0"/>
        <w:rPr>
          <w:rFonts w:eastAsia="Calibri" w:cs="Times New Roman"/>
          <w:b/>
          <w:lang w:val="en-US"/>
        </w:rPr>
      </w:pPr>
      <w:r w:rsidRPr="007D53A8">
        <w:rPr>
          <w:rFonts w:eastAsia="Calibri" w:cs="Times New Roman"/>
          <w:b/>
          <w:lang w:val="en-US"/>
        </w:rPr>
        <w:t xml:space="preserve">Abdybaliev M.K. </w:t>
      </w:r>
    </w:p>
    <w:p w:rsidR="00522314" w:rsidRPr="007D53A8" w:rsidRDefault="00522314" w:rsidP="00522314">
      <w:pPr>
        <w:spacing w:before="240" w:line="240" w:lineRule="auto"/>
        <w:ind w:firstLine="0"/>
        <w:rPr>
          <w:rFonts w:eastAsia="Calibri" w:cs="Times New Roman"/>
          <w:lang w:val="en-US"/>
        </w:rPr>
      </w:pPr>
      <w:r w:rsidRPr="00ED2646">
        <w:rPr>
          <w:rFonts w:eastAsia="Calibri" w:cs="Times New Roman"/>
          <w:lang w:val="en-US"/>
        </w:rPr>
        <w:t>General</w:t>
      </w:r>
      <w:r>
        <w:rPr>
          <w:rFonts w:eastAsia="Calibri" w:cs="Times New Roman"/>
          <w:lang w:val="en-US"/>
        </w:rPr>
        <w:t xml:space="preserve"> Director of OJSC «Promproject»</w:t>
      </w:r>
      <w:r w:rsidRPr="007D53A8">
        <w:rPr>
          <w:rFonts w:eastAsia="Calibri" w:cs="Times New Roman"/>
          <w:lang w:val="en-US"/>
        </w:rPr>
        <w:t xml:space="preserve">. </w:t>
      </w:r>
      <w:r w:rsidRPr="00ED2646">
        <w:rPr>
          <w:rFonts w:eastAsia="Calibri" w:cs="Times New Roman"/>
          <w:lang w:val="en-US"/>
        </w:rPr>
        <w:t xml:space="preserve"> Bishkek, Kyrgyz Republic, </w:t>
      </w:r>
      <w:hyperlink r:id="rId12" w:history="1">
        <w:r w:rsidRPr="00ED2646">
          <w:rPr>
            <w:rFonts w:eastAsia="Calibri" w:cs="Times New Roman"/>
            <w:color w:val="0563C1"/>
            <w:u w:val="single"/>
            <w:lang w:val="en-US"/>
          </w:rPr>
          <w:t>maratprom@mail.ru</w:t>
        </w:r>
      </w:hyperlink>
    </w:p>
    <w:p w:rsidR="00522314" w:rsidRPr="007D53A8" w:rsidRDefault="00522314" w:rsidP="00522314">
      <w:pPr>
        <w:spacing w:before="240" w:line="240" w:lineRule="auto"/>
        <w:ind w:firstLine="0"/>
        <w:rPr>
          <w:rFonts w:eastAsia="Calibri" w:cs="Times New Roman"/>
          <w:lang w:val="en-US"/>
        </w:rPr>
      </w:pPr>
    </w:p>
    <w:p w:rsidR="00522314" w:rsidRPr="005C36C1" w:rsidRDefault="00522314" w:rsidP="00522314">
      <w:pPr>
        <w:spacing w:line="240" w:lineRule="auto"/>
        <w:ind w:firstLine="0"/>
        <w:rPr>
          <w:rFonts w:eastAsia="Calibri" w:cs="Times New Roman"/>
          <w:b/>
          <w:lang w:val="en-US"/>
        </w:rPr>
      </w:pPr>
      <w:r w:rsidRPr="005C36C1">
        <w:rPr>
          <w:rFonts w:eastAsia="Calibri" w:cs="Times New Roman"/>
          <w:b/>
          <w:lang w:val="en-US"/>
        </w:rPr>
        <w:t xml:space="preserve">Sydykov  </w:t>
      </w:r>
      <w:r w:rsidRPr="005C36C1">
        <w:rPr>
          <w:rFonts w:eastAsia="Calibri" w:cs="Times New Roman"/>
          <w:b/>
        </w:rPr>
        <w:t>А</w:t>
      </w:r>
      <w:r w:rsidRPr="005C36C1">
        <w:rPr>
          <w:rFonts w:eastAsia="Calibri" w:cs="Times New Roman"/>
          <w:b/>
          <w:lang w:val="en-US"/>
        </w:rPr>
        <w:t>.Zh.</w:t>
      </w:r>
    </w:p>
    <w:p w:rsidR="00522314" w:rsidRDefault="00522314" w:rsidP="00522314">
      <w:pPr>
        <w:spacing w:line="240" w:lineRule="auto"/>
        <w:ind w:firstLine="0"/>
        <w:rPr>
          <w:rFonts w:eastAsia="Calibri" w:cs="Times New Roman"/>
          <w:color w:val="0563C1"/>
          <w:u w:val="single"/>
          <w:lang w:val="en-US"/>
        </w:rPr>
      </w:pPr>
      <w:r w:rsidRPr="00ED2646">
        <w:rPr>
          <w:rFonts w:eastAsia="Calibri" w:cs="Times New Roman"/>
          <w:lang w:val="en-US"/>
        </w:rPr>
        <w:t xml:space="preserve"> Director of State Institute on Earthquake Engineering and Design under Gosstroy of KR, Bishkek, Kyrgyz Republic, </w:t>
      </w:r>
      <w:hyperlink r:id="rId13" w:history="1">
        <w:r w:rsidRPr="00ED2646">
          <w:rPr>
            <w:rFonts w:eastAsia="Calibri" w:cs="Times New Roman"/>
            <w:color w:val="0563C1"/>
            <w:u w:val="single"/>
            <w:lang w:val="en-US"/>
          </w:rPr>
          <w:t>askatbek@mail.ru</w:t>
        </w:r>
      </w:hyperlink>
    </w:p>
    <w:p w:rsidR="00522314" w:rsidRPr="00ED2646" w:rsidRDefault="00522314" w:rsidP="00522314">
      <w:pPr>
        <w:spacing w:line="240" w:lineRule="auto"/>
        <w:ind w:firstLine="0"/>
        <w:rPr>
          <w:rFonts w:eastAsia="Calibri" w:cs="Times New Roman"/>
          <w:lang w:val="en-US"/>
        </w:rPr>
      </w:pPr>
    </w:p>
    <w:p w:rsidR="00522314" w:rsidRDefault="00522314" w:rsidP="00522314">
      <w:pPr>
        <w:spacing w:line="240" w:lineRule="auto"/>
        <w:ind w:firstLine="0"/>
        <w:rPr>
          <w:rFonts w:eastAsia="Calibri" w:cs="Times New Roman"/>
          <w:lang w:val="en-US"/>
        </w:rPr>
      </w:pPr>
      <w:r w:rsidRPr="005C36C1">
        <w:rPr>
          <w:rFonts w:eastAsia="Calibri" w:cs="Times New Roman"/>
          <w:b/>
          <w:lang w:val="en-US"/>
        </w:rPr>
        <w:t>Begaliev U.T</w:t>
      </w:r>
      <w:r>
        <w:rPr>
          <w:rFonts w:eastAsia="Calibri" w:cs="Times New Roman"/>
          <w:lang w:val="en-US"/>
        </w:rPr>
        <w:t>.</w:t>
      </w:r>
      <w:r w:rsidRPr="00ED2646">
        <w:rPr>
          <w:rFonts w:eastAsia="Calibri" w:cs="Times New Roman"/>
          <w:lang w:val="en-US"/>
        </w:rPr>
        <w:t xml:space="preserve"> </w:t>
      </w:r>
    </w:p>
    <w:p w:rsidR="00522314" w:rsidRDefault="00522314" w:rsidP="00522314">
      <w:pPr>
        <w:spacing w:line="240" w:lineRule="auto"/>
        <w:ind w:firstLine="0"/>
        <w:rPr>
          <w:rFonts w:eastAsia="Calibri" w:cs="Times New Roman"/>
          <w:lang w:val="en-US"/>
        </w:rPr>
      </w:pPr>
      <w:r w:rsidRPr="00ED2646">
        <w:rPr>
          <w:rFonts w:eastAsia="Calibri" w:cs="Times New Roman"/>
          <w:lang w:val="en-US"/>
        </w:rPr>
        <w:t xml:space="preserve">Rector of International University of Innovation Technologies, President of International Association of Experts on Earthquake Engineering, Bishkek, Kyrgyz Republic,  </w:t>
      </w:r>
      <w:hyperlink r:id="rId14" w:history="1">
        <w:r w:rsidRPr="00ED2646">
          <w:rPr>
            <w:rFonts w:eastAsia="Calibri" w:cs="Times New Roman"/>
            <w:color w:val="0563C1"/>
            <w:u w:val="single"/>
            <w:lang w:val="en-US"/>
          </w:rPr>
          <w:t>utbegaliev@mail.ru</w:t>
        </w:r>
      </w:hyperlink>
    </w:p>
    <w:p w:rsidR="00522314" w:rsidRPr="00ED2646" w:rsidRDefault="00522314" w:rsidP="00522314">
      <w:pPr>
        <w:spacing w:line="240" w:lineRule="auto"/>
        <w:ind w:firstLine="0"/>
        <w:rPr>
          <w:rFonts w:eastAsia="Calibri" w:cs="Times New Roman"/>
          <w:lang w:val="en-US"/>
        </w:rPr>
      </w:pPr>
    </w:p>
    <w:p w:rsidR="00522314" w:rsidRDefault="00522314" w:rsidP="00522314">
      <w:pPr>
        <w:spacing w:line="240" w:lineRule="auto"/>
        <w:ind w:firstLine="0"/>
        <w:rPr>
          <w:rFonts w:eastAsia="Calibri" w:cs="Times New Roman"/>
          <w:lang w:val="en-US"/>
        </w:rPr>
      </w:pPr>
      <w:r w:rsidRPr="005C36C1">
        <w:rPr>
          <w:rFonts w:eastAsia="Calibri" w:cs="Times New Roman"/>
          <w:b/>
          <w:lang w:val="en-US"/>
        </w:rPr>
        <w:t>Itskov I.E</w:t>
      </w:r>
      <w:r>
        <w:rPr>
          <w:rFonts w:eastAsia="Calibri" w:cs="Times New Roman"/>
          <w:lang w:val="en-US"/>
        </w:rPr>
        <w:t>.</w:t>
      </w:r>
      <w:r w:rsidRPr="00ED2646">
        <w:rPr>
          <w:rFonts w:eastAsia="Calibri" w:cs="Times New Roman"/>
          <w:lang w:val="en-US"/>
        </w:rPr>
        <w:t xml:space="preserve"> </w:t>
      </w:r>
    </w:p>
    <w:p w:rsidR="00522314" w:rsidRPr="00ED2646" w:rsidRDefault="00522314" w:rsidP="00522314">
      <w:pPr>
        <w:spacing w:line="240" w:lineRule="auto"/>
        <w:ind w:firstLine="0"/>
        <w:rPr>
          <w:rFonts w:eastAsia="Calibri" w:cs="Times New Roman"/>
          <w:lang w:val="en-US"/>
        </w:rPr>
      </w:pPr>
      <w:r w:rsidRPr="00ED2646">
        <w:rPr>
          <w:rFonts w:eastAsia="Calibri" w:cs="Times New Roman"/>
          <w:lang w:val="en-US"/>
        </w:rPr>
        <w:t xml:space="preserve">Head of laboratory on seismic resistance of tall buildings, JSC «KazNIISSA», Almaty, Republic of Kazakhstan, </w:t>
      </w:r>
      <w:hyperlink r:id="rId15" w:history="1">
        <w:r w:rsidRPr="00ED2646">
          <w:rPr>
            <w:rFonts w:eastAsia="Calibri" w:cs="Times New Roman"/>
            <w:color w:val="0563C1"/>
            <w:u w:val="single"/>
            <w:lang w:val="en-US"/>
          </w:rPr>
          <w:t>kazniissa@mail.ru</w:t>
        </w:r>
      </w:hyperlink>
      <w:r w:rsidRPr="00ED2646">
        <w:rPr>
          <w:rFonts w:eastAsia="Calibri" w:cs="Times New Roman"/>
          <w:color w:val="0563C1"/>
          <w:u w:val="single"/>
          <w:lang w:val="en-US"/>
        </w:rPr>
        <w:t>.</w:t>
      </w:r>
    </w:p>
    <w:p w:rsidR="00522314" w:rsidRPr="00ED2646" w:rsidRDefault="00522314" w:rsidP="00522314">
      <w:pPr>
        <w:spacing w:line="240" w:lineRule="auto"/>
        <w:ind w:firstLine="0"/>
        <w:rPr>
          <w:rFonts w:eastAsia="Calibri" w:cs="Times New Roman"/>
          <w:lang w:val="en-US"/>
        </w:rPr>
      </w:pPr>
    </w:p>
    <w:p w:rsidR="00522314" w:rsidRPr="00ED2646" w:rsidRDefault="00522314" w:rsidP="00522314">
      <w:pPr>
        <w:spacing w:line="240" w:lineRule="auto"/>
        <w:ind w:firstLine="0"/>
        <w:rPr>
          <w:rFonts w:eastAsia="Calibri" w:cs="Times New Roman"/>
        </w:rPr>
      </w:pPr>
      <w:r w:rsidRPr="00AF666E">
        <w:rPr>
          <w:rFonts w:eastAsia="Calibri" w:cs="Times New Roman"/>
          <w:b/>
        </w:rPr>
        <w:t>Аннотация.</w:t>
      </w:r>
      <w:r>
        <w:rPr>
          <w:rFonts w:eastAsia="Calibri" w:cs="Times New Roman"/>
        </w:rPr>
        <w:t xml:space="preserve"> </w:t>
      </w:r>
      <w:r w:rsidRPr="00ED2646">
        <w:rPr>
          <w:rFonts w:eastAsia="Calibri" w:cs="Times New Roman"/>
        </w:rPr>
        <w:t>Рассмотрены три новых нормативных документа Кыргызской Республики, регламентирующих общие правила проектирования и строительства в сейсмических районах,  оценку сейсмостойкости зданий существующей застройки и требования к застройке зон влияния Ысыкатинского разлома, расположенного на территории города Бишкек.</w:t>
      </w:r>
    </w:p>
    <w:p w:rsidR="00522314" w:rsidRPr="00AF666E" w:rsidRDefault="00522314" w:rsidP="00522314">
      <w:pPr>
        <w:spacing w:line="240" w:lineRule="auto"/>
        <w:ind w:firstLine="0"/>
        <w:rPr>
          <w:rFonts w:eastAsia="Calibri" w:cs="Times New Roman"/>
        </w:rPr>
      </w:pPr>
      <w:r w:rsidRPr="00AF666E">
        <w:rPr>
          <w:rFonts w:eastAsia="Calibri" w:cs="Times New Roman"/>
          <w:b/>
        </w:rPr>
        <w:t>Ключевые слова:</w:t>
      </w:r>
      <w:r w:rsidRPr="00ED2646">
        <w:rPr>
          <w:rFonts w:eastAsia="Calibri" w:cs="Times New Roman"/>
        </w:rPr>
        <w:t xml:space="preserve"> сейсмические нормы, проектирование, оценка сейсмостойкости, здан</w:t>
      </w:r>
      <w:r>
        <w:rPr>
          <w:rFonts w:eastAsia="Calibri" w:cs="Times New Roman"/>
        </w:rPr>
        <w:t>ия, сейсмостойкое строительство</w:t>
      </w:r>
    </w:p>
    <w:p w:rsidR="00522314" w:rsidRPr="00ED2646" w:rsidRDefault="00522314" w:rsidP="00522314">
      <w:pPr>
        <w:spacing w:line="240" w:lineRule="auto"/>
        <w:ind w:firstLine="0"/>
        <w:rPr>
          <w:rFonts w:eastAsia="Calibri" w:cs="Times New Roman"/>
        </w:rPr>
      </w:pPr>
    </w:p>
    <w:p w:rsidR="00522314" w:rsidRPr="00ED2646" w:rsidRDefault="00522314" w:rsidP="00522314">
      <w:pPr>
        <w:spacing w:line="240" w:lineRule="auto"/>
        <w:ind w:firstLine="0"/>
        <w:rPr>
          <w:rFonts w:eastAsia="Calibri" w:cs="Times New Roman"/>
        </w:rPr>
      </w:pPr>
    </w:p>
    <w:p w:rsidR="00522314" w:rsidRPr="00ED2646" w:rsidRDefault="00522314" w:rsidP="00522314">
      <w:pPr>
        <w:spacing w:line="240" w:lineRule="auto"/>
        <w:ind w:firstLine="0"/>
        <w:rPr>
          <w:rFonts w:eastAsia="Calibri" w:cs="Times New Roman"/>
          <w:lang w:val="en-US"/>
        </w:rPr>
      </w:pPr>
      <w:r w:rsidRPr="00AF666E">
        <w:rPr>
          <w:rFonts w:eastAsia="Calibri" w:cs="Times New Roman"/>
          <w:b/>
          <w:lang w:val="en-US"/>
        </w:rPr>
        <w:t>Abstract.</w:t>
      </w:r>
      <w:r>
        <w:rPr>
          <w:rFonts w:eastAsia="Calibri" w:cs="Times New Roman"/>
          <w:lang w:val="en-US"/>
        </w:rPr>
        <w:t xml:space="preserve"> </w:t>
      </w:r>
      <w:r w:rsidRPr="00ED2646">
        <w:rPr>
          <w:rFonts w:eastAsia="Calibri" w:cs="Times New Roman"/>
          <w:lang w:val="en-US"/>
        </w:rPr>
        <w:t>The peculiarities of the three new codes of the Kyrgyz Republic on earthquake engineering, assessment of the seismic resistance of existing buildings and design in the zones of influence of the Ysykata fault located in the territory of Bishkek are given.</w:t>
      </w:r>
    </w:p>
    <w:p w:rsidR="00522314" w:rsidRPr="00ED2646" w:rsidRDefault="00522314" w:rsidP="00522314">
      <w:pPr>
        <w:spacing w:line="240" w:lineRule="auto"/>
        <w:ind w:firstLine="0"/>
        <w:rPr>
          <w:rFonts w:eastAsia="Calibri" w:cs="Times New Roman"/>
          <w:lang w:val="en-US"/>
        </w:rPr>
      </w:pPr>
    </w:p>
    <w:p w:rsidR="00522314" w:rsidRPr="00ED2646" w:rsidRDefault="00522314" w:rsidP="00522314">
      <w:pPr>
        <w:spacing w:line="240" w:lineRule="auto"/>
        <w:ind w:firstLine="0"/>
        <w:rPr>
          <w:rFonts w:eastAsia="Calibri" w:cs="Times New Roman"/>
          <w:lang w:val="en-US"/>
        </w:rPr>
      </w:pPr>
      <w:r w:rsidRPr="00AF666E">
        <w:rPr>
          <w:rFonts w:eastAsia="Calibri" w:cs="Times New Roman"/>
          <w:b/>
          <w:lang w:val="en-US"/>
        </w:rPr>
        <w:t>Keywords:</w:t>
      </w:r>
      <w:r w:rsidRPr="00ED2646">
        <w:rPr>
          <w:rFonts w:eastAsia="Calibri" w:cs="Times New Roman"/>
          <w:lang w:val="en-US"/>
        </w:rPr>
        <w:t xml:space="preserve"> seismic codes, design, assessment of the seismic resistance, buildings, earthquake engineering.</w:t>
      </w:r>
    </w:p>
    <w:p w:rsidR="00522314" w:rsidRDefault="00522314" w:rsidP="00522314">
      <w:pPr>
        <w:widowControl w:val="0"/>
        <w:spacing w:line="240" w:lineRule="auto"/>
        <w:ind w:firstLine="0"/>
        <w:rPr>
          <w:rFonts w:eastAsia="Times New Roman"/>
          <w:b/>
          <w:snapToGrid w:val="0"/>
          <w:sz w:val="28"/>
          <w:szCs w:val="28"/>
          <w:shd w:val="clear" w:color="auto" w:fill="FFFFFF"/>
          <w:lang w:val="en-US"/>
        </w:rPr>
      </w:pPr>
    </w:p>
    <w:p w:rsidR="00522314" w:rsidRPr="009F5A3E" w:rsidRDefault="00522314" w:rsidP="00522314">
      <w:pPr>
        <w:widowControl w:val="0"/>
        <w:spacing w:line="240" w:lineRule="auto"/>
        <w:ind w:firstLine="0"/>
        <w:rPr>
          <w:rFonts w:eastAsia="Times New Roman"/>
          <w:b/>
          <w:snapToGrid w:val="0"/>
          <w:sz w:val="28"/>
          <w:szCs w:val="28"/>
          <w:shd w:val="clear" w:color="auto" w:fill="FFFFFF"/>
        </w:rPr>
      </w:pPr>
      <w:r w:rsidRPr="00D428D1">
        <w:rPr>
          <w:rFonts w:eastAsia="Times New Roman"/>
          <w:b/>
          <w:snapToGrid w:val="0"/>
          <w:sz w:val="28"/>
          <w:szCs w:val="28"/>
          <w:shd w:val="clear" w:color="auto" w:fill="FFFFFF"/>
          <w:lang w:val="en-US"/>
        </w:rPr>
        <w:t>DOI</w:t>
      </w:r>
      <w:r w:rsidRPr="00D428D1">
        <w:rPr>
          <w:rFonts w:eastAsia="Times New Roman"/>
          <w:b/>
          <w:snapToGrid w:val="0"/>
          <w:sz w:val="28"/>
          <w:szCs w:val="28"/>
          <w:shd w:val="clear" w:color="auto" w:fill="FFFFFF"/>
        </w:rPr>
        <w:t xml:space="preserve"> </w:t>
      </w:r>
      <w:r w:rsidR="0034314F">
        <w:rPr>
          <w:rFonts w:eastAsia="Times New Roman"/>
          <w:b/>
          <w:snapToGrid w:val="0"/>
          <w:sz w:val="28"/>
          <w:szCs w:val="28"/>
          <w:shd w:val="clear" w:color="auto" w:fill="FFFFFF"/>
        </w:rPr>
        <w:t>10.37153</w:t>
      </w:r>
      <w:r w:rsidRPr="00D428D1">
        <w:rPr>
          <w:rFonts w:eastAsia="Times New Roman"/>
          <w:b/>
          <w:snapToGrid w:val="0"/>
          <w:sz w:val="28"/>
          <w:szCs w:val="28"/>
          <w:shd w:val="clear" w:color="auto" w:fill="FFFFFF"/>
        </w:rPr>
        <w:t>/2686-</w:t>
      </w:r>
      <w:r w:rsidRPr="00D428D1">
        <w:rPr>
          <w:b/>
          <w:sz w:val="28"/>
          <w:szCs w:val="28"/>
        </w:rPr>
        <w:t>0045</w:t>
      </w:r>
      <w:r w:rsidRPr="00D428D1">
        <w:rPr>
          <w:rFonts w:eastAsia="Times New Roman"/>
          <w:b/>
          <w:snapToGrid w:val="0"/>
          <w:sz w:val="28"/>
          <w:szCs w:val="28"/>
          <w:shd w:val="clear" w:color="auto" w:fill="FFFFFF"/>
        </w:rPr>
        <w:t>-2019-13-</w:t>
      </w:r>
      <w:r>
        <w:rPr>
          <w:rFonts w:eastAsia="Times New Roman"/>
          <w:b/>
          <w:snapToGrid w:val="0"/>
          <w:sz w:val="28"/>
          <w:szCs w:val="28"/>
          <w:shd w:val="clear" w:color="auto" w:fill="FFFFFF"/>
        </w:rPr>
        <w:t>22</w:t>
      </w:r>
      <w:r w:rsidR="001C224D">
        <w:rPr>
          <w:rFonts w:eastAsia="Times New Roman"/>
          <w:b/>
          <w:snapToGrid w:val="0"/>
          <w:sz w:val="28"/>
          <w:szCs w:val="28"/>
          <w:shd w:val="clear" w:color="auto" w:fill="FFFFFF"/>
        </w:rPr>
        <w:t>1</w:t>
      </w:r>
      <w:r w:rsidRPr="00D428D1">
        <w:rPr>
          <w:rFonts w:eastAsia="Times New Roman"/>
          <w:b/>
          <w:snapToGrid w:val="0"/>
          <w:sz w:val="28"/>
          <w:szCs w:val="28"/>
          <w:shd w:val="clear" w:color="auto" w:fill="FFFFFF"/>
        </w:rPr>
        <w:t>-</w:t>
      </w:r>
      <w:r>
        <w:rPr>
          <w:rFonts w:eastAsia="Times New Roman"/>
          <w:b/>
          <w:snapToGrid w:val="0"/>
          <w:sz w:val="28"/>
          <w:szCs w:val="28"/>
          <w:shd w:val="clear" w:color="auto" w:fill="FFFFFF"/>
        </w:rPr>
        <w:t>22</w:t>
      </w:r>
      <w:r w:rsidR="001C224D">
        <w:rPr>
          <w:rFonts w:eastAsia="Times New Roman"/>
          <w:b/>
          <w:snapToGrid w:val="0"/>
          <w:sz w:val="28"/>
          <w:szCs w:val="28"/>
          <w:shd w:val="clear" w:color="auto" w:fill="FFFFFF"/>
        </w:rPr>
        <w:t>5</w:t>
      </w:r>
    </w:p>
    <w:p w:rsidR="00522314" w:rsidRPr="002B6F18" w:rsidRDefault="00522314" w:rsidP="00522314">
      <w:pPr>
        <w:spacing w:line="240" w:lineRule="auto"/>
        <w:ind w:firstLine="0"/>
        <w:rPr>
          <w:rFonts w:eastAsia="Calibri" w:cs="Times New Roman"/>
        </w:rPr>
      </w:pPr>
    </w:p>
    <w:p w:rsidR="00522314" w:rsidRDefault="00522314" w:rsidP="00522314">
      <w:pPr>
        <w:spacing w:after="120" w:line="240" w:lineRule="auto"/>
        <w:ind w:firstLine="0"/>
        <w:rPr>
          <w:rFonts w:eastAsia="Calibri" w:cs="Times New Roman"/>
          <w:b/>
        </w:rPr>
      </w:pPr>
      <w:r w:rsidRPr="00ED2646">
        <w:rPr>
          <w:rFonts w:eastAsia="Calibri" w:cs="Times New Roman"/>
          <w:b/>
        </w:rPr>
        <w:t>Введение</w:t>
      </w:r>
    </w:p>
    <w:p w:rsidR="00522314" w:rsidRPr="00ED2646" w:rsidRDefault="00522314" w:rsidP="00522314">
      <w:pPr>
        <w:spacing w:after="120" w:line="240" w:lineRule="auto"/>
        <w:ind w:firstLine="0"/>
        <w:rPr>
          <w:rFonts w:eastAsia="Calibri" w:cs="Times New Roman"/>
          <w:b/>
        </w:rPr>
      </w:pPr>
    </w:p>
    <w:p w:rsidR="00522314" w:rsidRPr="00ED2646" w:rsidRDefault="00522314" w:rsidP="00522314">
      <w:pPr>
        <w:spacing w:line="240" w:lineRule="auto"/>
        <w:ind w:firstLine="567"/>
        <w:rPr>
          <w:rFonts w:eastAsia="Calibri" w:cs="Times New Roman"/>
        </w:rPr>
      </w:pPr>
      <w:r w:rsidRPr="00ED2646">
        <w:rPr>
          <w:rFonts w:eastAsia="Calibri" w:cs="Times New Roman"/>
        </w:rPr>
        <w:t>В 2018 году по заказу Госстроя Кыргызской Республики были разработаны и введены в действие три нормативных документа в области сейсмостойкого строительства:</w:t>
      </w:r>
    </w:p>
    <w:p w:rsidR="00522314" w:rsidRPr="00ED2646" w:rsidRDefault="00522314" w:rsidP="00522314">
      <w:pPr>
        <w:numPr>
          <w:ilvl w:val="0"/>
          <w:numId w:val="2"/>
        </w:numPr>
        <w:spacing w:after="160" w:line="240" w:lineRule="auto"/>
        <w:jc w:val="left"/>
        <w:rPr>
          <w:rFonts w:eastAsia="Calibri" w:cs="Times New Roman"/>
        </w:rPr>
      </w:pPr>
      <w:r w:rsidRPr="00ED2646">
        <w:rPr>
          <w:rFonts w:eastAsia="Calibri" w:cs="Times New Roman"/>
        </w:rPr>
        <w:t>СН КР 20-02:2018 «Сейсмостойкое строительство. Нормы проектирования»</w:t>
      </w:r>
      <w:r w:rsidRPr="00ED2646">
        <w:rPr>
          <w:rFonts w:eastAsia="Calibri" w:cs="Times New Roman"/>
          <w:iCs/>
        </w:rPr>
        <w:t xml:space="preserve"> </w:t>
      </w:r>
    </w:p>
    <w:p w:rsidR="00522314" w:rsidRPr="00ED2646" w:rsidRDefault="00522314" w:rsidP="00522314">
      <w:pPr>
        <w:numPr>
          <w:ilvl w:val="0"/>
          <w:numId w:val="2"/>
        </w:numPr>
        <w:spacing w:after="160" w:line="240" w:lineRule="auto"/>
        <w:jc w:val="left"/>
        <w:rPr>
          <w:rFonts w:eastAsia="Calibri" w:cs="Times New Roman"/>
        </w:rPr>
      </w:pPr>
      <w:r w:rsidRPr="00ED2646">
        <w:rPr>
          <w:rFonts w:eastAsia="Calibri" w:cs="Times New Roman"/>
        </w:rPr>
        <w:t xml:space="preserve">СН КР 22-01:2018 «Оценка сейсмостойкости зданий существующей застройки»; </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СН КР 31-02:2018 «Проектирование и застройка территорий города Бишкек и сел, примыкающих к Ысык-Атинскому разлому».</w:t>
      </w:r>
    </w:p>
    <w:p w:rsidR="00522314" w:rsidRPr="00ED2646" w:rsidRDefault="00522314" w:rsidP="00522314">
      <w:pPr>
        <w:spacing w:line="240" w:lineRule="auto"/>
        <w:ind w:firstLine="567"/>
        <w:rPr>
          <w:rFonts w:eastAsia="Calibri" w:cs="Times New Roman"/>
        </w:rPr>
      </w:pPr>
      <w:r w:rsidRPr="00ED2646">
        <w:rPr>
          <w:rFonts w:eastAsia="Calibri" w:cs="Times New Roman"/>
        </w:rPr>
        <w:t>Разработчиками новых норм Кыргызской Республики выступили Государственный институт сейсмостойкого строительства и инженерного проектирования Госстроя КР, Международная ассоциация экспертов по сейсмостойкому строительству (МАЭСС), действующими членами которой являются Институт сейсмологии НАН КР (ИС НАН КР), АО «КазНИИСА», КГУСТА им. Н. Исанова, ОАО «Промпроект», МУИТ.</w:t>
      </w:r>
    </w:p>
    <w:p w:rsidR="00522314" w:rsidRPr="00ED2646" w:rsidRDefault="00522314" w:rsidP="00522314">
      <w:pPr>
        <w:spacing w:line="240" w:lineRule="auto"/>
        <w:ind w:firstLine="0"/>
        <w:rPr>
          <w:rFonts w:eastAsia="Calibri" w:cs="Times New Roman"/>
        </w:rPr>
      </w:pPr>
    </w:p>
    <w:p w:rsidR="00522314" w:rsidRPr="00ED2646" w:rsidRDefault="00522314" w:rsidP="00522314">
      <w:pPr>
        <w:spacing w:after="120" w:line="240" w:lineRule="auto"/>
        <w:ind w:firstLine="567"/>
        <w:rPr>
          <w:rFonts w:eastAsia="Calibri" w:cs="Times New Roman"/>
          <w:b/>
        </w:rPr>
      </w:pPr>
      <w:r w:rsidRPr="00ED2646">
        <w:rPr>
          <w:rFonts w:eastAsia="Calibri" w:cs="Times New Roman"/>
          <w:b/>
        </w:rPr>
        <w:t>Особенности определения сейсмической опасности района и площадки строительства</w:t>
      </w:r>
    </w:p>
    <w:p w:rsidR="00522314" w:rsidRPr="00ED2646" w:rsidRDefault="00522314" w:rsidP="00522314">
      <w:pPr>
        <w:spacing w:line="240" w:lineRule="auto"/>
        <w:ind w:firstLine="567"/>
        <w:rPr>
          <w:rFonts w:eastAsia="Calibri" w:cs="Times New Roman"/>
        </w:rPr>
      </w:pPr>
      <w:r w:rsidRPr="00ED2646">
        <w:rPr>
          <w:rFonts w:eastAsia="Calibri" w:cs="Times New Roman"/>
        </w:rPr>
        <w:t>Для определения сейсмической опасности районов строительства в СН КР 20-02:2018 включены следующие карты, разработанные и утвержденные Институтом сейсмологии Национальной академии наук КР (д.г.-м.н., проф. Абдрахматов К.Е., к.г.-м.н. Омуралиев М.О</w:t>
      </w:r>
      <w:r w:rsidRPr="00ED2646">
        <w:rPr>
          <w:rFonts w:eastAsia="Calibri" w:cs="Times New Roman"/>
          <w:lang w:val="ky-KG"/>
        </w:rPr>
        <w:t>.</w:t>
      </w:r>
      <w:r w:rsidRPr="00ED2646">
        <w:rPr>
          <w:rFonts w:eastAsia="Calibri" w:cs="Times New Roman"/>
        </w:rPr>
        <w:t>, к.г.-м.н. Омуралиева А.</w:t>
      </w:r>
      <w:r w:rsidRPr="00ED2646">
        <w:rPr>
          <w:rFonts w:eastAsia="Calibri" w:cs="Times New Roman"/>
          <w:lang w:val="ky-KG"/>
        </w:rPr>
        <w:t>М.</w:t>
      </w:r>
      <w:r w:rsidRPr="00ED2646">
        <w:rPr>
          <w:rFonts w:eastAsia="Calibri" w:cs="Times New Roman"/>
        </w:rPr>
        <w:t>, Захожая И.Г.):</w:t>
      </w:r>
    </w:p>
    <w:p w:rsidR="00522314" w:rsidRPr="00ED2646" w:rsidRDefault="00522314" w:rsidP="00522314">
      <w:pPr>
        <w:numPr>
          <w:ilvl w:val="0"/>
          <w:numId w:val="1"/>
        </w:numPr>
        <w:spacing w:after="160" w:line="240" w:lineRule="auto"/>
        <w:ind w:left="0" w:firstLine="567"/>
        <w:contextualSpacing/>
        <w:jc w:val="left"/>
        <w:rPr>
          <w:rFonts w:eastAsia="Calibri" w:cs="Times New Roman"/>
        </w:rPr>
      </w:pPr>
      <w:r w:rsidRPr="00ED2646">
        <w:rPr>
          <w:rFonts w:eastAsia="Calibri" w:cs="Times New Roman"/>
        </w:rPr>
        <w:t xml:space="preserve">карта распределения максимальной локальной магнитуды </w:t>
      </w:r>
      <w:r w:rsidRPr="00ED2646">
        <w:rPr>
          <w:rFonts w:eastAsia="Calibri" w:cs="Times New Roman"/>
          <w:lang w:val="en-US"/>
        </w:rPr>
        <w:t>MLH</w:t>
      </w:r>
      <w:r w:rsidRPr="00ED2646">
        <w:rPr>
          <w:rFonts w:eastAsia="Calibri" w:cs="Times New Roman"/>
        </w:rPr>
        <w:t xml:space="preserve"> активных разломов и их сегментов, генерирующих землетрясения Кыргызстана,</w:t>
      </w:r>
    </w:p>
    <w:p w:rsidR="00522314" w:rsidRPr="00ED2646" w:rsidRDefault="00522314" w:rsidP="00522314">
      <w:pPr>
        <w:numPr>
          <w:ilvl w:val="0"/>
          <w:numId w:val="1"/>
        </w:numPr>
        <w:spacing w:after="160" w:line="240" w:lineRule="auto"/>
        <w:ind w:left="0" w:firstLine="567"/>
        <w:contextualSpacing/>
        <w:jc w:val="left"/>
        <w:rPr>
          <w:rFonts w:eastAsia="Calibri" w:cs="Times New Roman"/>
        </w:rPr>
      </w:pPr>
      <w:r w:rsidRPr="00ED2646">
        <w:rPr>
          <w:rFonts w:eastAsia="Calibri" w:cs="Times New Roman"/>
        </w:rPr>
        <w:t>карта пиковых ускорений в скальных грунтах для горизонтальной составляющей сейсмических колебаний на территории Кыргызстана,</w:t>
      </w:r>
    </w:p>
    <w:p w:rsidR="00522314" w:rsidRPr="00ED2646" w:rsidRDefault="00522314" w:rsidP="00522314">
      <w:pPr>
        <w:numPr>
          <w:ilvl w:val="0"/>
          <w:numId w:val="1"/>
        </w:numPr>
        <w:spacing w:after="160" w:line="240" w:lineRule="auto"/>
        <w:ind w:left="0" w:firstLine="567"/>
        <w:contextualSpacing/>
        <w:jc w:val="left"/>
        <w:rPr>
          <w:rFonts w:eastAsia="Calibri" w:cs="Times New Roman"/>
        </w:rPr>
      </w:pPr>
      <w:r w:rsidRPr="00ED2646">
        <w:rPr>
          <w:rFonts w:eastAsia="Calibri" w:cs="Times New Roman"/>
        </w:rPr>
        <w:t>карта интенсивности сотрясений земной поверхности в баллах при вероятных максимальных землетрясениях на территории Кыргызстана.</w:t>
      </w:r>
    </w:p>
    <w:p w:rsidR="00522314" w:rsidRPr="00ED2646" w:rsidRDefault="00522314" w:rsidP="00522314">
      <w:pPr>
        <w:spacing w:line="240" w:lineRule="auto"/>
        <w:ind w:firstLine="567"/>
        <w:rPr>
          <w:rFonts w:eastAsia="Calibri" w:cs="Times New Roman"/>
        </w:rPr>
      </w:pPr>
      <w:r w:rsidRPr="00ED2646">
        <w:rPr>
          <w:rFonts w:eastAsia="Calibri" w:cs="Times New Roman"/>
        </w:rPr>
        <w:t>Указанные выше карты дополнены списком населенных пунктов Кыргызской Республики с указанием сейсмической опасности их территорий в баллах и пиковых ускорениях,</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Расчетное значение горизонтального пикового ускорения грунта на площадке строительства </w:t>
      </w:r>
      <w:r w:rsidRPr="00ED2646">
        <w:rPr>
          <w:rFonts w:eastAsia="Calibri" w:cs="Times New Roman"/>
          <w:i/>
          <w:szCs w:val="24"/>
        </w:rPr>
        <w:t>a</w:t>
      </w:r>
      <w:r w:rsidRPr="00ED2646">
        <w:rPr>
          <w:rFonts w:eastAsia="Calibri" w:cs="Times New Roman"/>
          <w:szCs w:val="24"/>
          <w:vertAlign w:val="subscript"/>
        </w:rPr>
        <w:t>g</w:t>
      </w:r>
      <w:r w:rsidRPr="00ED2646">
        <w:rPr>
          <w:rFonts w:eastAsia="Calibri" w:cs="Times New Roman"/>
          <w:szCs w:val="24"/>
        </w:rPr>
        <w:t>, с учетом ее фактических грунтовых и топографических условий,</w:t>
      </w:r>
      <w:r w:rsidRPr="00ED2646">
        <w:rPr>
          <w:rFonts w:eastAsia="Calibri" w:cs="Times New Roman"/>
          <w:i/>
          <w:szCs w:val="24"/>
        </w:rPr>
        <w:t xml:space="preserve"> </w:t>
      </w:r>
      <w:r w:rsidRPr="00ED2646">
        <w:rPr>
          <w:rFonts w:eastAsia="Calibri" w:cs="Times New Roman"/>
          <w:szCs w:val="24"/>
        </w:rPr>
        <w:t>определяется с помощью выражения:</w:t>
      </w:r>
    </w:p>
    <w:p w:rsidR="00522314" w:rsidRPr="00ED2646" w:rsidRDefault="00522314" w:rsidP="00522314">
      <w:pPr>
        <w:spacing w:line="240" w:lineRule="auto"/>
        <w:ind w:firstLine="567"/>
        <w:jc w:val="right"/>
        <w:rPr>
          <w:rFonts w:eastAsia="Calibri" w:cs="Times New Roman"/>
          <w:szCs w:val="24"/>
        </w:rPr>
      </w:pPr>
      <w:r w:rsidRPr="00ED2646">
        <w:rPr>
          <w:rFonts w:eastAsia="Calibri" w:cs="Times New Roman"/>
          <w:position w:val="-14"/>
          <w:szCs w:val="24"/>
        </w:rPr>
        <w:object w:dxaOrig="2140" w:dyaOrig="3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16.5pt" o:ole="">
            <v:imagedata r:id="rId16" o:title=""/>
          </v:shape>
          <o:OLEObject Type="Embed" ProgID="Equation.3" ShapeID="_x0000_i1025" DrawAspect="Content" ObjectID="_1682426635" r:id="rId17"/>
        </w:object>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t>(1)</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где </w:t>
      </w:r>
      <w:r w:rsidRPr="00ED2646">
        <w:rPr>
          <w:rFonts w:eastAsia="Calibri" w:cs="Times New Roman"/>
          <w:i/>
          <w:szCs w:val="24"/>
        </w:rPr>
        <w:t>a</w:t>
      </w:r>
      <w:r w:rsidRPr="00ED2646">
        <w:rPr>
          <w:rFonts w:eastAsia="Calibri" w:cs="Times New Roman"/>
          <w:szCs w:val="24"/>
          <w:vertAlign w:val="subscript"/>
        </w:rPr>
        <w:t>gR</w:t>
      </w:r>
      <w:r w:rsidRPr="00ED2646">
        <w:rPr>
          <w:rFonts w:eastAsia="Calibri" w:cs="Times New Roman"/>
          <w:szCs w:val="24"/>
        </w:rPr>
        <w:t xml:space="preserve"> – референтное значение горизонтального пикового ускорения грунта в долях </w:t>
      </w:r>
      <w:r w:rsidRPr="00ED2646">
        <w:rPr>
          <w:rFonts w:eastAsia="Calibri" w:cs="Times New Roman"/>
          <w:i/>
          <w:szCs w:val="24"/>
          <w:lang w:val="en-US"/>
        </w:rPr>
        <w:t>g</w:t>
      </w:r>
      <w:r w:rsidRPr="00ED2646">
        <w:rPr>
          <w:rFonts w:eastAsia="Calibri" w:cs="Times New Roman"/>
          <w:szCs w:val="24"/>
        </w:rPr>
        <w:t xml:space="preserve"> на рассматриваемой площадке строительства при грунтах типа </w:t>
      </w:r>
      <w:r w:rsidRPr="00ED2646">
        <w:rPr>
          <w:rFonts w:eastAsia="Calibri" w:cs="Times New Roman"/>
          <w:szCs w:val="24"/>
          <w:lang w:val="en-US"/>
        </w:rPr>
        <w:t>IA</w:t>
      </w:r>
      <w:r w:rsidRPr="00ED2646">
        <w:rPr>
          <w:rFonts w:eastAsia="Calibri" w:cs="Times New Roman"/>
          <w:szCs w:val="24"/>
        </w:rPr>
        <w:t xml:space="preserve"> (скальные грунты), определяемое по карте пиковых ускорений или по списку населенных пунктов;</w:t>
      </w:r>
    </w:p>
    <w:p w:rsidR="00522314" w:rsidRPr="00ED2646" w:rsidRDefault="00522314" w:rsidP="00522314">
      <w:pPr>
        <w:spacing w:line="240" w:lineRule="auto"/>
        <w:ind w:firstLine="567"/>
        <w:rPr>
          <w:rFonts w:eastAsia="Calibri" w:cs="Times New Roman"/>
          <w:szCs w:val="24"/>
        </w:rPr>
      </w:pPr>
      <w:r w:rsidRPr="00ED2646">
        <w:rPr>
          <w:rFonts w:eastAsia="Calibri" w:cs="Times New Roman"/>
          <w:i/>
          <w:szCs w:val="24"/>
        </w:rPr>
        <w:lastRenderedPageBreak/>
        <w:t>S</w:t>
      </w:r>
      <w:r w:rsidRPr="00ED2646">
        <w:rPr>
          <w:rFonts w:eastAsia="Calibri" w:cs="Times New Roman"/>
          <w:szCs w:val="24"/>
        </w:rPr>
        <w:t>(</w:t>
      </w:r>
      <w:r w:rsidRPr="00ED2646">
        <w:rPr>
          <w:rFonts w:eastAsia="Calibri" w:cs="Times New Roman"/>
          <w:i/>
          <w:szCs w:val="24"/>
          <w:lang w:val="en-US"/>
        </w:rPr>
        <w:t>a</w:t>
      </w:r>
      <w:r w:rsidRPr="00ED2646">
        <w:rPr>
          <w:rFonts w:eastAsia="Calibri" w:cs="Times New Roman"/>
          <w:szCs w:val="24"/>
          <w:vertAlign w:val="subscript"/>
          <w:lang w:val="en-US"/>
        </w:rPr>
        <w:t>gR</w:t>
      </w:r>
      <w:r w:rsidRPr="00ED2646">
        <w:rPr>
          <w:rFonts w:eastAsia="Calibri" w:cs="Times New Roman"/>
          <w:szCs w:val="24"/>
        </w:rPr>
        <w:t>) – коэффициент, характеризующий влияние фактических грунтовых условий площадки строительства на интенсивность сейсмических воздействий, определяемый по таблице 1;</w:t>
      </w:r>
    </w:p>
    <w:p w:rsidR="00522314" w:rsidRPr="00ED2646" w:rsidRDefault="00522314" w:rsidP="00522314">
      <w:pPr>
        <w:spacing w:line="240" w:lineRule="auto"/>
        <w:ind w:firstLine="567"/>
        <w:rPr>
          <w:rFonts w:eastAsia="Calibri" w:cs="Times New Roman"/>
          <w:szCs w:val="24"/>
        </w:rPr>
      </w:pPr>
      <w:r w:rsidRPr="00ED2646">
        <w:rPr>
          <w:rFonts w:eastAsia="Calibri" w:cs="Times New Roman"/>
          <w:i/>
          <w:szCs w:val="24"/>
          <w:lang w:val="en-US"/>
        </w:rPr>
        <w:t>S</w:t>
      </w:r>
      <w:r w:rsidRPr="00ED2646">
        <w:rPr>
          <w:rFonts w:eastAsia="Calibri" w:cs="Times New Roman"/>
          <w:szCs w:val="24"/>
          <w:vertAlign w:val="subscript"/>
          <w:lang w:val="en-US"/>
        </w:rPr>
        <w:t>T</w:t>
      </w:r>
      <w:r w:rsidRPr="00ED2646">
        <w:rPr>
          <w:rFonts w:eastAsia="Calibri" w:cs="Times New Roman"/>
          <w:szCs w:val="24"/>
        </w:rPr>
        <w:t xml:space="preserve"> – коэффициент, учитывающий топографические эффекты усиления горизонтальных сейсмических воздействий на площадке строительства.</w:t>
      </w:r>
    </w:p>
    <w:p w:rsidR="00522314" w:rsidRDefault="00522314" w:rsidP="00522314">
      <w:pPr>
        <w:spacing w:line="240" w:lineRule="auto"/>
        <w:jc w:val="center"/>
        <w:rPr>
          <w:rFonts w:eastAsia="Calibri" w:cs="Times New Roman"/>
          <w:b/>
          <w:szCs w:val="24"/>
        </w:rPr>
      </w:pPr>
      <w:r w:rsidRPr="00ED2646">
        <w:rPr>
          <w:rFonts w:eastAsia="Calibri" w:cs="Times New Roman"/>
          <w:b/>
          <w:bCs/>
          <w:szCs w:val="24"/>
        </w:rPr>
        <w:t xml:space="preserve">Таблица 1 – Значения коэффициента </w:t>
      </w:r>
      <w:r w:rsidRPr="00ED2646">
        <w:rPr>
          <w:rFonts w:eastAsia="Calibri" w:cs="Times New Roman"/>
          <w:b/>
          <w:i/>
          <w:szCs w:val="24"/>
        </w:rPr>
        <w:t>S</w:t>
      </w:r>
      <w:r w:rsidRPr="00ED2646">
        <w:rPr>
          <w:rFonts w:eastAsia="Calibri" w:cs="Times New Roman"/>
          <w:b/>
          <w:szCs w:val="24"/>
        </w:rPr>
        <w:t>(</w:t>
      </w:r>
      <w:r w:rsidRPr="00ED2646">
        <w:rPr>
          <w:rFonts w:eastAsia="Calibri" w:cs="Times New Roman"/>
          <w:b/>
          <w:i/>
          <w:szCs w:val="24"/>
          <w:lang w:val="en-US"/>
        </w:rPr>
        <w:t>a</w:t>
      </w:r>
      <w:r w:rsidRPr="00ED2646">
        <w:rPr>
          <w:rFonts w:eastAsia="Calibri" w:cs="Times New Roman"/>
          <w:b/>
          <w:szCs w:val="24"/>
          <w:vertAlign w:val="subscript"/>
          <w:lang w:val="en-US"/>
        </w:rPr>
        <w:t>gR</w:t>
      </w:r>
      <w:r w:rsidRPr="00ED2646">
        <w:rPr>
          <w:rFonts w:eastAsia="Calibri" w:cs="Times New Roman"/>
          <w:b/>
          <w:szCs w:val="24"/>
        </w:rPr>
        <w:t>)</w:t>
      </w:r>
    </w:p>
    <w:p w:rsidR="00522314" w:rsidRPr="00ED2646" w:rsidRDefault="00522314" w:rsidP="00522314">
      <w:pPr>
        <w:spacing w:line="240" w:lineRule="auto"/>
        <w:jc w:val="center"/>
        <w:rPr>
          <w:rFonts w:eastAsia="Calibri" w:cs="Times New Roman"/>
          <w:szCs w:val="24"/>
        </w:rPr>
      </w:pP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98"/>
        <w:gridCol w:w="4258"/>
      </w:tblGrid>
      <w:tr w:rsidR="00522314" w:rsidRPr="00ED2646" w:rsidTr="0037799A">
        <w:trPr>
          <w:trHeight w:val="454"/>
          <w:jc w:val="center"/>
        </w:trPr>
        <w:tc>
          <w:tcPr>
            <w:tcW w:w="5098" w:type="dxa"/>
            <w:tcBorders>
              <w:bottom w:val="double" w:sz="4" w:space="0" w:color="auto"/>
            </w:tcBorders>
            <w:shd w:val="clear" w:color="auto" w:fill="auto"/>
            <w:vAlign w:val="center"/>
          </w:tcPr>
          <w:p w:rsidR="00522314" w:rsidRPr="00ED2646" w:rsidRDefault="00522314" w:rsidP="0037799A">
            <w:pPr>
              <w:spacing w:line="240" w:lineRule="auto"/>
              <w:ind w:firstLine="0"/>
              <w:jc w:val="center"/>
              <w:rPr>
                <w:rFonts w:eastAsia="Calibri" w:cs="Times New Roman"/>
                <w:b/>
                <w:bCs/>
                <w:szCs w:val="24"/>
              </w:rPr>
            </w:pPr>
            <w:r w:rsidRPr="00ED2646">
              <w:rPr>
                <w:rFonts w:eastAsia="Calibri" w:cs="Times New Roman"/>
                <w:b/>
                <w:bCs/>
                <w:szCs w:val="24"/>
              </w:rPr>
              <w:t>Типы грунтовых условий по сейсмическим свойствам (</w:t>
            </w:r>
            <w:r w:rsidRPr="00ED2646">
              <w:rPr>
                <w:rFonts w:eastAsia="Calibri" w:cs="Times New Roman"/>
                <w:b/>
                <w:szCs w:val="24"/>
              </w:rPr>
              <w:t xml:space="preserve">средние значения скоростей распространения волн </w:t>
            </w:r>
            <w:r w:rsidRPr="00ED2646">
              <w:rPr>
                <w:rFonts w:eastAsia="Calibri" w:cs="Times New Roman"/>
                <w:b/>
                <w:i/>
                <w:szCs w:val="24"/>
                <w:lang w:val="en-US"/>
              </w:rPr>
              <w:t>v</w:t>
            </w:r>
            <w:r w:rsidRPr="00ED2646">
              <w:rPr>
                <w:rFonts w:eastAsia="Calibri" w:cs="Times New Roman"/>
                <w:b/>
                <w:szCs w:val="24"/>
                <w:vertAlign w:val="subscript"/>
                <w:lang w:val="en-US"/>
              </w:rPr>
              <w:t>s</w:t>
            </w:r>
            <w:r w:rsidRPr="00ED2646">
              <w:rPr>
                <w:rFonts w:eastAsia="Calibri" w:cs="Times New Roman"/>
                <w:b/>
                <w:szCs w:val="24"/>
                <w:vertAlign w:val="subscript"/>
              </w:rPr>
              <w:t xml:space="preserve">,10 </w:t>
            </w:r>
            <w:r w:rsidRPr="00ED2646">
              <w:rPr>
                <w:rFonts w:eastAsia="Calibri" w:cs="Times New Roman"/>
                <w:b/>
                <w:szCs w:val="24"/>
              </w:rPr>
              <w:t>и</w:t>
            </w:r>
            <w:r w:rsidRPr="00ED2646">
              <w:rPr>
                <w:rFonts w:eastAsia="Calibri" w:cs="Times New Roman"/>
                <w:b/>
                <w:szCs w:val="24"/>
                <w:vertAlign w:val="subscript"/>
              </w:rPr>
              <w:t xml:space="preserve"> </w:t>
            </w:r>
            <w:r w:rsidRPr="00ED2646">
              <w:rPr>
                <w:rFonts w:eastAsia="Calibri" w:cs="Times New Roman"/>
                <w:b/>
                <w:i/>
                <w:szCs w:val="24"/>
                <w:lang w:val="en-US"/>
              </w:rPr>
              <w:t>v</w:t>
            </w:r>
            <w:r w:rsidRPr="00ED2646">
              <w:rPr>
                <w:rFonts w:eastAsia="Calibri" w:cs="Times New Roman"/>
                <w:b/>
                <w:szCs w:val="24"/>
                <w:vertAlign w:val="subscript"/>
                <w:lang w:val="en-US"/>
              </w:rPr>
              <w:t>s</w:t>
            </w:r>
            <w:r w:rsidRPr="00ED2646">
              <w:rPr>
                <w:rFonts w:eastAsia="Calibri" w:cs="Times New Roman"/>
                <w:b/>
                <w:szCs w:val="24"/>
                <w:vertAlign w:val="subscript"/>
              </w:rPr>
              <w:t>,30</w:t>
            </w:r>
            <w:r w:rsidRPr="00ED2646">
              <w:rPr>
                <w:rFonts w:eastAsia="Calibri" w:cs="Times New Roman"/>
                <w:b/>
                <w:szCs w:val="24"/>
              </w:rPr>
              <w:t>, м/с</w:t>
            </w:r>
            <w:r w:rsidRPr="00ED2646">
              <w:rPr>
                <w:rFonts w:eastAsia="Calibri" w:cs="Times New Roman"/>
                <w:b/>
                <w:bCs/>
                <w:szCs w:val="24"/>
              </w:rPr>
              <w:t>)</w:t>
            </w:r>
          </w:p>
        </w:tc>
        <w:tc>
          <w:tcPr>
            <w:tcW w:w="4258" w:type="dxa"/>
            <w:tcBorders>
              <w:bottom w:val="double" w:sz="4" w:space="0" w:color="auto"/>
            </w:tcBorders>
            <w:shd w:val="clear" w:color="auto" w:fill="auto"/>
            <w:vAlign w:val="center"/>
          </w:tcPr>
          <w:p w:rsidR="00522314" w:rsidRPr="00ED2646" w:rsidRDefault="00522314" w:rsidP="0037799A">
            <w:pPr>
              <w:spacing w:line="240" w:lineRule="auto"/>
              <w:ind w:firstLine="0"/>
              <w:jc w:val="center"/>
              <w:rPr>
                <w:rFonts w:eastAsia="Calibri" w:cs="Times New Roman"/>
                <w:b/>
                <w:bCs/>
                <w:szCs w:val="24"/>
              </w:rPr>
            </w:pPr>
            <w:r w:rsidRPr="00ED2646">
              <w:rPr>
                <w:rFonts w:eastAsia="Calibri" w:cs="Times New Roman"/>
                <w:b/>
                <w:bCs/>
                <w:szCs w:val="24"/>
              </w:rPr>
              <w:t xml:space="preserve">Значение коэффициента </w:t>
            </w:r>
            <w:r w:rsidRPr="00ED2646">
              <w:rPr>
                <w:rFonts w:eastAsia="Calibri" w:cs="Times New Roman"/>
                <w:b/>
                <w:i/>
                <w:szCs w:val="24"/>
              </w:rPr>
              <w:t>S</w:t>
            </w:r>
            <w:r w:rsidRPr="00ED2646">
              <w:rPr>
                <w:rFonts w:eastAsia="Calibri" w:cs="Times New Roman"/>
                <w:b/>
                <w:szCs w:val="24"/>
              </w:rPr>
              <w:t>(</w:t>
            </w:r>
            <w:r w:rsidRPr="00ED2646">
              <w:rPr>
                <w:rFonts w:eastAsia="Calibri" w:cs="Times New Roman"/>
                <w:b/>
                <w:i/>
                <w:szCs w:val="24"/>
                <w:lang w:val="en-US"/>
              </w:rPr>
              <w:t>a</w:t>
            </w:r>
            <w:r w:rsidRPr="00ED2646">
              <w:rPr>
                <w:rFonts w:eastAsia="Calibri" w:cs="Times New Roman"/>
                <w:b/>
                <w:szCs w:val="24"/>
                <w:vertAlign w:val="subscript"/>
                <w:lang w:val="en-US"/>
              </w:rPr>
              <w:t>gR</w:t>
            </w:r>
            <w:r w:rsidRPr="00ED2646">
              <w:rPr>
                <w:rFonts w:eastAsia="Calibri" w:cs="Times New Roman"/>
                <w:b/>
                <w:szCs w:val="24"/>
              </w:rPr>
              <w:t xml:space="preserve">) </w:t>
            </w:r>
            <w:r w:rsidRPr="00ED2646">
              <w:rPr>
                <w:rFonts w:eastAsia="Calibri" w:cs="Times New Roman"/>
                <w:b/>
                <w:bCs/>
                <w:szCs w:val="24"/>
              </w:rPr>
              <w:t xml:space="preserve">в зависимости от величины </w:t>
            </w:r>
            <w:r w:rsidRPr="00ED2646">
              <w:rPr>
                <w:rFonts w:eastAsia="Calibri" w:cs="Times New Roman"/>
                <w:b/>
                <w:bCs/>
                <w:i/>
                <w:szCs w:val="24"/>
                <w:lang w:val="en-US"/>
              </w:rPr>
              <w:t>a</w:t>
            </w:r>
            <w:r w:rsidRPr="00ED2646">
              <w:rPr>
                <w:rFonts w:eastAsia="Calibri" w:cs="Times New Roman"/>
                <w:b/>
                <w:bCs/>
                <w:szCs w:val="24"/>
                <w:vertAlign w:val="subscript"/>
                <w:lang w:val="en-US"/>
              </w:rPr>
              <w:t>gR</w:t>
            </w:r>
          </w:p>
        </w:tc>
      </w:tr>
      <w:tr w:rsidR="00522314" w:rsidRPr="00ED2646" w:rsidTr="0037799A">
        <w:trPr>
          <w:trHeight w:val="340"/>
          <w:jc w:val="center"/>
        </w:trPr>
        <w:tc>
          <w:tcPr>
            <w:tcW w:w="5098" w:type="dxa"/>
            <w:tcBorders>
              <w:top w:val="double" w:sz="4" w:space="0" w:color="auto"/>
            </w:tcBorders>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lang w:val="en-US"/>
              </w:rPr>
              <w:t>IA</w:t>
            </w:r>
            <w:r w:rsidRPr="00ED2646">
              <w:rPr>
                <w:rFonts w:eastAsia="Calibri" w:cs="Times New Roman"/>
                <w:bCs/>
                <w:szCs w:val="24"/>
              </w:rPr>
              <w:t xml:space="preserve"> (</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,30</w:t>
            </w:r>
            <w:r w:rsidRPr="00ED2646">
              <w:rPr>
                <w:rFonts w:eastAsia="Calibri" w:cs="Times New Roman"/>
                <w:szCs w:val="24"/>
                <w:vertAlign w:val="subscript"/>
                <w:lang w:val="en-US"/>
              </w:rPr>
              <w:t xml:space="preserve"> </w:t>
            </w:r>
            <w:r w:rsidRPr="00ED2646">
              <w:rPr>
                <w:rFonts w:eastAsia="Calibri" w:cs="Times New Roman"/>
                <w:szCs w:val="24"/>
              </w:rPr>
              <w:t>≥</w:t>
            </w:r>
            <w:r w:rsidRPr="00ED2646">
              <w:rPr>
                <w:rFonts w:eastAsia="Calibri" w:cs="Times New Roman"/>
                <w:szCs w:val="24"/>
                <w:vertAlign w:val="subscript"/>
                <w:lang w:val="en-US"/>
              </w:rPr>
              <w:t xml:space="preserve"> </w:t>
            </w:r>
            <w:r w:rsidRPr="00ED2646">
              <w:rPr>
                <w:rFonts w:eastAsia="Calibri" w:cs="Times New Roman"/>
                <w:szCs w:val="24"/>
              </w:rPr>
              <w:t>800</w:t>
            </w:r>
            <w:r w:rsidRPr="00ED2646">
              <w:rPr>
                <w:rFonts w:eastAsia="Calibri" w:cs="Times New Roman"/>
                <w:bCs/>
                <w:szCs w:val="24"/>
              </w:rPr>
              <w:t>)</w:t>
            </w:r>
          </w:p>
        </w:tc>
        <w:tc>
          <w:tcPr>
            <w:tcW w:w="4258" w:type="dxa"/>
            <w:tcBorders>
              <w:top w:val="double" w:sz="4" w:space="0" w:color="auto"/>
            </w:tcBorders>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rPr>
              <w:t>1,0</w:t>
            </w:r>
          </w:p>
        </w:tc>
      </w:tr>
      <w:tr w:rsidR="00522314" w:rsidRPr="00ED2646" w:rsidTr="0037799A">
        <w:trPr>
          <w:trHeight w:val="340"/>
          <w:jc w:val="center"/>
        </w:trPr>
        <w:tc>
          <w:tcPr>
            <w:tcW w:w="5098" w:type="dxa"/>
            <w:shd w:val="clear" w:color="auto" w:fill="auto"/>
            <w:vAlign w:val="center"/>
          </w:tcPr>
          <w:p w:rsidR="00522314" w:rsidRPr="00ED2646" w:rsidRDefault="00522314" w:rsidP="0037799A">
            <w:pPr>
              <w:spacing w:line="240" w:lineRule="auto"/>
              <w:ind w:firstLine="0"/>
              <w:jc w:val="center"/>
              <w:rPr>
                <w:rFonts w:eastAsia="Calibri" w:cs="Times New Roman"/>
                <w:bCs/>
                <w:szCs w:val="24"/>
                <w:lang w:val="en-US"/>
              </w:rPr>
            </w:pPr>
            <w:r w:rsidRPr="00ED2646">
              <w:rPr>
                <w:rFonts w:eastAsia="Calibri" w:cs="Times New Roman"/>
                <w:bCs/>
                <w:szCs w:val="24"/>
                <w:lang w:val="en-US"/>
              </w:rPr>
              <w:t>I</w:t>
            </w:r>
            <w:r w:rsidRPr="00ED2646">
              <w:rPr>
                <w:rFonts w:eastAsia="Calibri" w:cs="Times New Roman"/>
                <w:bCs/>
                <w:szCs w:val="24"/>
              </w:rPr>
              <w:t>Б (</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,10</w:t>
            </w:r>
            <w:r w:rsidRPr="00ED2646">
              <w:rPr>
                <w:rFonts w:eastAsia="Calibri" w:cs="Times New Roman"/>
                <w:szCs w:val="24"/>
                <w:lang w:val="en-US"/>
              </w:rPr>
              <w:t>≥</w:t>
            </w:r>
            <w:r w:rsidRPr="00ED2646">
              <w:rPr>
                <w:rFonts w:eastAsia="Calibri" w:cs="Times New Roman"/>
                <w:szCs w:val="24"/>
              </w:rPr>
              <w:t>350; 550≤</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,30</w:t>
            </w:r>
            <w:r w:rsidRPr="00ED2646">
              <w:rPr>
                <w:rFonts w:eastAsia="Calibri" w:cs="Times New Roman"/>
                <w:szCs w:val="24"/>
              </w:rPr>
              <w:t>&lt;</w:t>
            </w:r>
            <w:r w:rsidRPr="00ED2646">
              <w:rPr>
                <w:rFonts w:eastAsia="Calibri" w:cs="Times New Roman"/>
                <w:szCs w:val="24"/>
                <w:vertAlign w:val="subscript"/>
                <w:lang w:val="en-US"/>
              </w:rPr>
              <w:t xml:space="preserve"> </w:t>
            </w:r>
            <w:r w:rsidRPr="00ED2646">
              <w:rPr>
                <w:rFonts w:eastAsia="Calibri" w:cs="Times New Roman"/>
                <w:szCs w:val="24"/>
              </w:rPr>
              <w:t>800</w:t>
            </w:r>
            <w:r w:rsidRPr="00ED2646">
              <w:rPr>
                <w:rFonts w:eastAsia="Calibri" w:cs="Times New Roman"/>
                <w:bCs/>
                <w:szCs w:val="24"/>
              </w:rPr>
              <w:t>)</w:t>
            </w:r>
          </w:p>
        </w:tc>
        <w:tc>
          <w:tcPr>
            <w:tcW w:w="4258" w:type="dxa"/>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rPr>
              <w:t>1</w:t>
            </w:r>
            <w:r w:rsidRPr="00ED2646">
              <w:rPr>
                <w:rFonts w:eastAsia="Calibri" w:cs="Times New Roman"/>
                <w:bCs/>
                <w:szCs w:val="24"/>
                <w:lang w:val="en-US"/>
              </w:rPr>
              <w:t xml:space="preserve">,0 </w:t>
            </w:r>
            <w:r w:rsidRPr="00ED2646">
              <w:rPr>
                <w:rFonts w:eastAsia="Calibri" w:cs="Times New Roman"/>
                <w:bCs/>
                <w:szCs w:val="24"/>
              </w:rPr>
              <w:t>≤</w:t>
            </w:r>
            <w:r w:rsidRPr="00ED2646">
              <w:rPr>
                <w:rFonts w:eastAsia="Calibri" w:cs="Times New Roman"/>
                <w:bCs/>
                <w:szCs w:val="24"/>
                <w:lang w:val="en-US"/>
              </w:rPr>
              <w:t xml:space="preserve"> </w:t>
            </w:r>
            <w:r w:rsidRPr="00ED2646">
              <w:rPr>
                <w:rFonts w:eastAsia="Calibri" w:cs="Times New Roman"/>
                <w:bCs/>
                <w:szCs w:val="24"/>
              </w:rPr>
              <w:t>(1,4</w:t>
            </w:r>
            <w:r w:rsidRPr="00ED2646">
              <w:rPr>
                <w:rFonts w:eastAsia="Calibri" w:cs="Times New Roman"/>
                <w:bCs/>
                <w:szCs w:val="24"/>
                <w:lang w:val="en-US"/>
              </w:rPr>
              <w:t xml:space="preserve"> </w:t>
            </w:r>
            <w:r w:rsidRPr="00ED2646">
              <w:rPr>
                <w:rFonts w:eastAsia="Calibri" w:cs="Times New Roman"/>
                <w:bCs/>
                <w:szCs w:val="24"/>
              </w:rPr>
              <w:t>–</w:t>
            </w:r>
            <w:r w:rsidRPr="00ED2646">
              <w:rPr>
                <w:rFonts w:eastAsia="Calibri" w:cs="Times New Roman"/>
                <w:bCs/>
                <w:szCs w:val="24"/>
                <w:lang w:val="en-US"/>
              </w:rPr>
              <w:t xml:space="preserve"> </w:t>
            </w:r>
            <w:r w:rsidRPr="00ED2646">
              <w:rPr>
                <w:rFonts w:eastAsia="Calibri" w:cs="Times New Roman"/>
                <w:bCs/>
                <w:i/>
                <w:szCs w:val="24"/>
              </w:rPr>
              <w:t>а</w:t>
            </w:r>
            <w:r w:rsidRPr="00ED2646">
              <w:rPr>
                <w:rFonts w:eastAsia="Calibri" w:cs="Times New Roman"/>
                <w:bCs/>
                <w:szCs w:val="24"/>
                <w:vertAlign w:val="subscript"/>
                <w:lang w:val="en-US"/>
              </w:rPr>
              <w:t>gR</w:t>
            </w:r>
            <w:r w:rsidRPr="00ED2646">
              <w:rPr>
                <w:rFonts w:eastAsia="Calibri" w:cs="Times New Roman"/>
                <w:bCs/>
                <w:szCs w:val="24"/>
                <w:lang w:val="en-US"/>
              </w:rPr>
              <w:t>/g) ≤ 1,2</w:t>
            </w:r>
          </w:p>
        </w:tc>
      </w:tr>
      <w:tr w:rsidR="00522314" w:rsidRPr="00ED2646" w:rsidTr="0037799A">
        <w:trPr>
          <w:trHeight w:val="340"/>
          <w:jc w:val="center"/>
        </w:trPr>
        <w:tc>
          <w:tcPr>
            <w:tcW w:w="5098" w:type="dxa"/>
            <w:shd w:val="clear" w:color="auto" w:fill="auto"/>
            <w:vAlign w:val="center"/>
          </w:tcPr>
          <w:p w:rsidR="00522314" w:rsidRPr="00ED2646" w:rsidRDefault="00522314" w:rsidP="0037799A">
            <w:pPr>
              <w:spacing w:line="240" w:lineRule="auto"/>
              <w:ind w:right="113" w:firstLine="0"/>
              <w:jc w:val="center"/>
              <w:rPr>
                <w:rFonts w:eastAsia="Calibri" w:cs="Times New Roman"/>
                <w:bCs/>
                <w:szCs w:val="24"/>
              </w:rPr>
            </w:pPr>
            <w:r w:rsidRPr="00ED2646">
              <w:rPr>
                <w:rFonts w:eastAsia="Calibri" w:cs="Times New Roman"/>
                <w:bCs/>
                <w:szCs w:val="24"/>
                <w:lang w:val="en-US"/>
              </w:rPr>
              <w:t>II</w:t>
            </w:r>
            <w:r w:rsidRPr="00ED2646">
              <w:rPr>
                <w:rFonts w:eastAsia="Calibri" w:cs="Times New Roman"/>
                <w:bCs/>
                <w:szCs w:val="24"/>
              </w:rPr>
              <w:t xml:space="preserve"> (</w:t>
            </w:r>
            <w:r w:rsidRPr="00ED2646">
              <w:rPr>
                <w:rFonts w:eastAsia="Calibri" w:cs="Times New Roman"/>
                <w:szCs w:val="24"/>
              </w:rPr>
              <w:t>2</w:t>
            </w:r>
            <w:r w:rsidRPr="00ED2646">
              <w:rPr>
                <w:rFonts w:eastAsia="Calibri" w:cs="Times New Roman"/>
                <w:szCs w:val="24"/>
                <w:lang w:val="en-US"/>
              </w:rPr>
              <w:t>30</w:t>
            </w:r>
            <w:r w:rsidRPr="00ED2646">
              <w:rPr>
                <w:rFonts w:eastAsia="Calibri" w:cs="Times New Roman"/>
                <w:szCs w:val="24"/>
              </w:rPr>
              <w:t>≤</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w:t>
            </w:r>
            <w:r w:rsidRPr="00ED2646">
              <w:rPr>
                <w:rFonts w:eastAsia="Calibri" w:cs="Times New Roman"/>
                <w:szCs w:val="24"/>
                <w:vertAlign w:val="subscript"/>
                <w:lang w:val="en-US"/>
              </w:rPr>
              <w:t>1</w:t>
            </w:r>
            <w:r w:rsidRPr="00ED2646">
              <w:rPr>
                <w:rFonts w:eastAsia="Calibri" w:cs="Times New Roman"/>
                <w:szCs w:val="24"/>
                <w:vertAlign w:val="subscript"/>
              </w:rPr>
              <w:t>0</w:t>
            </w:r>
            <w:r w:rsidRPr="00ED2646">
              <w:rPr>
                <w:rFonts w:eastAsia="Calibri" w:cs="Times New Roman"/>
                <w:szCs w:val="24"/>
              </w:rPr>
              <w:t>&lt;</w:t>
            </w:r>
            <w:r w:rsidRPr="00ED2646">
              <w:rPr>
                <w:rFonts w:eastAsia="Calibri" w:cs="Times New Roman"/>
                <w:szCs w:val="24"/>
                <w:lang w:val="en-US"/>
              </w:rPr>
              <w:t>350</w:t>
            </w:r>
            <w:r w:rsidRPr="00ED2646">
              <w:rPr>
                <w:rFonts w:eastAsia="Calibri" w:cs="Times New Roman"/>
                <w:szCs w:val="24"/>
              </w:rPr>
              <w:t>; 27</w:t>
            </w:r>
            <w:r w:rsidRPr="00ED2646">
              <w:rPr>
                <w:rFonts w:eastAsia="Calibri" w:cs="Times New Roman"/>
                <w:szCs w:val="24"/>
                <w:lang w:val="en-US"/>
              </w:rPr>
              <w:t>0</w:t>
            </w:r>
            <w:r w:rsidRPr="00ED2646">
              <w:rPr>
                <w:rFonts w:eastAsia="Calibri" w:cs="Times New Roman"/>
                <w:szCs w:val="24"/>
              </w:rPr>
              <w:t>≤</w:t>
            </w:r>
            <w:r w:rsidRPr="00ED2646">
              <w:rPr>
                <w:rFonts w:eastAsia="Calibri" w:cs="Times New Roman"/>
                <w:szCs w:val="24"/>
                <w:vertAlign w:val="subscript"/>
                <w:lang w:val="en-US"/>
              </w:rPr>
              <w:t xml:space="preserve"> </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,30</w:t>
            </w:r>
            <w:r w:rsidRPr="00ED2646">
              <w:rPr>
                <w:rFonts w:eastAsia="Calibri" w:cs="Times New Roman"/>
                <w:szCs w:val="24"/>
              </w:rPr>
              <w:t>&lt;550</w:t>
            </w:r>
            <w:r w:rsidRPr="00ED2646">
              <w:rPr>
                <w:rFonts w:eastAsia="Calibri" w:cs="Times New Roman"/>
                <w:bCs/>
                <w:szCs w:val="24"/>
              </w:rPr>
              <w:t>)</w:t>
            </w:r>
          </w:p>
        </w:tc>
        <w:tc>
          <w:tcPr>
            <w:tcW w:w="4258" w:type="dxa"/>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rPr>
              <w:t>1</w:t>
            </w:r>
            <w:r w:rsidRPr="00ED2646">
              <w:rPr>
                <w:rFonts w:eastAsia="Calibri" w:cs="Times New Roman"/>
                <w:bCs/>
                <w:szCs w:val="24"/>
                <w:lang w:val="en-US"/>
              </w:rPr>
              <w:t xml:space="preserve">,1 </w:t>
            </w:r>
            <w:r w:rsidRPr="00ED2646">
              <w:rPr>
                <w:rFonts w:eastAsia="Calibri" w:cs="Times New Roman"/>
                <w:bCs/>
                <w:szCs w:val="24"/>
              </w:rPr>
              <w:t>≤</w:t>
            </w:r>
            <w:r w:rsidRPr="00ED2646">
              <w:rPr>
                <w:rFonts w:eastAsia="Calibri" w:cs="Times New Roman"/>
                <w:bCs/>
                <w:szCs w:val="24"/>
                <w:lang w:val="en-US"/>
              </w:rPr>
              <w:t xml:space="preserve"> </w:t>
            </w:r>
            <w:r w:rsidRPr="00ED2646">
              <w:rPr>
                <w:rFonts w:eastAsia="Calibri" w:cs="Times New Roman"/>
                <w:bCs/>
                <w:szCs w:val="24"/>
              </w:rPr>
              <w:t>(</w:t>
            </w:r>
            <w:r w:rsidRPr="00ED2646">
              <w:rPr>
                <w:rFonts w:eastAsia="Calibri" w:cs="Times New Roman"/>
                <w:bCs/>
                <w:szCs w:val="24"/>
                <w:lang w:val="en-US"/>
              </w:rPr>
              <w:t>2</w:t>
            </w:r>
            <w:r w:rsidRPr="00ED2646">
              <w:rPr>
                <w:rFonts w:eastAsia="Calibri" w:cs="Times New Roman"/>
                <w:bCs/>
                <w:szCs w:val="24"/>
              </w:rPr>
              <w:t>,</w:t>
            </w:r>
            <w:r w:rsidRPr="00ED2646">
              <w:rPr>
                <w:rFonts w:eastAsia="Calibri" w:cs="Times New Roman"/>
                <w:bCs/>
                <w:szCs w:val="24"/>
                <w:lang w:val="en-US"/>
              </w:rPr>
              <w:t xml:space="preserve">0 </w:t>
            </w:r>
            <w:r w:rsidRPr="00ED2646">
              <w:rPr>
                <w:rFonts w:eastAsia="Calibri" w:cs="Times New Roman"/>
                <w:bCs/>
                <w:szCs w:val="24"/>
              </w:rPr>
              <w:t>–</w:t>
            </w:r>
            <w:r w:rsidRPr="00ED2646">
              <w:rPr>
                <w:rFonts w:eastAsia="Calibri" w:cs="Times New Roman"/>
                <w:bCs/>
                <w:szCs w:val="24"/>
                <w:lang w:val="en-US"/>
              </w:rPr>
              <w:t xml:space="preserve"> 2</w:t>
            </w:r>
            <w:r w:rsidRPr="00ED2646">
              <w:rPr>
                <w:rFonts w:eastAsia="Calibri" w:cs="Times New Roman"/>
                <w:bCs/>
                <w:szCs w:val="24"/>
              </w:rPr>
              <w:t>,5</w:t>
            </w:r>
            <w:r w:rsidRPr="00ED2646">
              <w:rPr>
                <w:rFonts w:eastAsia="Calibri" w:cs="Times New Roman"/>
                <w:bCs/>
                <w:szCs w:val="24"/>
                <w:lang w:val="en-US"/>
              </w:rPr>
              <w:t>·</w:t>
            </w:r>
            <w:r w:rsidRPr="00ED2646">
              <w:rPr>
                <w:rFonts w:eastAsia="Calibri" w:cs="Times New Roman"/>
                <w:bCs/>
                <w:i/>
                <w:szCs w:val="24"/>
              </w:rPr>
              <w:t>а</w:t>
            </w:r>
            <w:r w:rsidRPr="00ED2646">
              <w:rPr>
                <w:rFonts w:eastAsia="Calibri" w:cs="Times New Roman"/>
                <w:bCs/>
                <w:szCs w:val="24"/>
                <w:vertAlign w:val="subscript"/>
                <w:lang w:val="en-US"/>
              </w:rPr>
              <w:t>gR</w:t>
            </w:r>
            <w:r w:rsidRPr="00ED2646">
              <w:rPr>
                <w:rFonts w:eastAsia="Calibri" w:cs="Times New Roman"/>
                <w:bCs/>
                <w:szCs w:val="24"/>
                <w:lang w:val="en-US"/>
              </w:rPr>
              <w:t>/g) ≤ 1,6</w:t>
            </w:r>
          </w:p>
        </w:tc>
      </w:tr>
      <w:tr w:rsidR="00522314" w:rsidRPr="00ED2646" w:rsidTr="0037799A">
        <w:trPr>
          <w:trHeight w:val="340"/>
          <w:jc w:val="center"/>
        </w:trPr>
        <w:tc>
          <w:tcPr>
            <w:tcW w:w="5098" w:type="dxa"/>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lang w:val="en-US"/>
              </w:rPr>
              <w:t>III</w:t>
            </w:r>
            <w:r w:rsidRPr="00ED2646">
              <w:rPr>
                <w:rFonts w:eastAsia="Calibri" w:cs="Times New Roman"/>
                <w:bCs/>
                <w:szCs w:val="24"/>
              </w:rPr>
              <w:t xml:space="preserve"> (</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,10</w:t>
            </w:r>
            <w:r w:rsidRPr="00ED2646">
              <w:rPr>
                <w:rFonts w:eastAsia="Calibri" w:cs="Times New Roman"/>
                <w:szCs w:val="24"/>
              </w:rPr>
              <w:t>&lt;</w:t>
            </w:r>
            <w:r w:rsidRPr="00ED2646">
              <w:rPr>
                <w:rFonts w:eastAsia="Calibri" w:cs="Times New Roman"/>
                <w:szCs w:val="24"/>
                <w:lang w:val="en-US"/>
              </w:rPr>
              <w:t>230</w:t>
            </w:r>
            <w:r w:rsidRPr="00ED2646">
              <w:rPr>
                <w:rFonts w:eastAsia="Calibri" w:cs="Times New Roman"/>
                <w:szCs w:val="24"/>
              </w:rPr>
              <w:t xml:space="preserve">; </w:t>
            </w:r>
            <w:r w:rsidRPr="00ED2646">
              <w:rPr>
                <w:rFonts w:eastAsia="Calibri" w:cs="Times New Roman"/>
                <w:i/>
                <w:szCs w:val="24"/>
                <w:lang w:val="en-US"/>
              </w:rPr>
              <w:t>v</w:t>
            </w:r>
            <w:r w:rsidRPr="00ED2646">
              <w:rPr>
                <w:rFonts w:eastAsia="Calibri" w:cs="Times New Roman"/>
                <w:szCs w:val="24"/>
                <w:vertAlign w:val="subscript"/>
                <w:lang w:val="en-US"/>
              </w:rPr>
              <w:t>s</w:t>
            </w:r>
            <w:r w:rsidRPr="00ED2646">
              <w:rPr>
                <w:rFonts w:eastAsia="Calibri" w:cs="Times New Roman"/>
                <w:szCs w:val="24"/>
                <w:vertAlign w:val="subscript"/>
              </w:rPr>
              <w:t>,30</w:t>
            </w:r>
            <w:r w:rsidRPr="00ED2646">
              <w:rPr>
                <w:rFonts w:eastAsia="Calibri" w:cs="Times New Roman"/>
                <w:szCs w:val="24"/>
              </w:rPr>
              <w:t>&lt;27</w:t>
            </w:r>
            <w:r w:rsidRPr="00ED2646">
              <w:rPr>
                <w:rFonts w:eastAsia="Calibri" w:cs="Times New Roman"/>
                <w:szCs w:val="24"/>
                <w:lang w:val="en-US"/>
              </w:rPr>
              <w:t>0</w:t>
            </w:r>
            <w:r w:rsidRPr="00ED2646">
              <w:rPr>
                <w:rFonts w:eastAsia="Calibri" w:cs="Times New Roman"/>
                <w:bCs/>
                <w:szCs w:val="24"/>
              </w:rPr>
              <w:t>)</w:t>
            </w:r>
          </w:p>
        </w:tc>
        <w:tc>
          <w:tcPr>
            <w:tcW w:w="4258" w:type="dxa"/>
            <w:shd w:val="clear" w:color="auto" w:fill="auto"/>
            <w:vAlign w:val="center"/>
          </w:tcPr>
          <w:p w:rsidR="00522314" w:rsidRPr="00ED2646" w:rsidRDefault="00522314" w:rsidP="0037799A">
            <w:pPr>
              <w:spacing w:line="240" w:lineRule="auto"/>
              <w:ind w:firstLine="0"/>
              <w:jc w:val="center"/>
              <w:rPr>
                <w:rFonts w:eastAsia="Calibri" w:cs="Times New Roman"/>
                <w:bCs/>
                <w:szCs w:val="24"/>
              </w:rPr>
            </w:pPr>
            <w:r w:rsidRPr="00ED2646">
              <w:rPr>
                <w:rFonts w:eastAsia="Calibri" w:cs="Times New Roman"/>
                <w:bCs/>
                <w:szCs w:val="24"/>
              </w:rPr>
              <w:t>1</w:t>
            </w:r>
            <w:r w:rsidRPr="00ED2646">
              <w:rPr>
                <w:rFonts w:eastAsia="Calibri" w:cs="Times New Roman"/>
                <w:bCs/>
                <w:szCs w:val="24"/>
                <w:lang w:val="en-US"/>
              </w:rPr>
              <w:t xml:space="preserve">,3 </w:t>
            </w:r>
            <w:r w:rsidRPr="00ED2646">
              <w:rPr>
                <w:rFonts w:eastAsia="Calibri" w:cs="Times New Roman"/>
                <w:bCs/>
                <w:szCs w:val="24"/>
              </w:rPr>
              <w:t>≤</w:t>
            </w:r>
            <w:r w:rsidRPr="00ED2646">
              <w:rPr>
                <w:rFonts w:eastAsia="Calibri" w:cs="Times New Roman"/>
                <w:bCs/>
                <w:szCs w:val="24"/>
                <w:lang w:val="en-US"/>
              </w:rPr>
              <w:t xml:space="preserve"> </w:t>
            </w:r>
            <w:r w:rsidRPr="00ED2646">
              <w:rPr>
                <w:rFonts w:eastAsia="Calibri" w:cs="Times New Roman"/>
                <w:bCs/>
                <w:szCs w:val="24"/>
              </w:rPr>
              <w:t>(</w:t>
            </w:r>
            <w:r w:rsidRPr="00ED2646">
              <w:rPr>
                <w:rFonts w:eastAsia="Calibri" w:cs="Times New Roman"/>
                <w:bCs/>
                <w:szCs w:val="24"/>
                <w:lang w:val="en-US"/>
              </w:rPr>
              <w:t xml:space="preserve">2,5 </w:t>
            </w:r>
            <w:r w:rsidRPr="00ED2646">
              <w:rPr>
                <w:rFonts w:eastAsia="Calibri" w:cs="Times New Roman"/>
                <w:bCs/>
                <w:szCs w:val="24"/>
              </w:rPr>
              <w:t>–</w:t>
            </w:r>
            <w:r w:rsidRPr="00ED2646">
              <w:rPr>
                <w:rFonts w:eastAsia="Calibri" w:cs="Times New Roman"/>
                <w:bCs/>
                <w:szCs w:val="24"/>
                <w:lang w:val="en-US"/>
              </w:rPr>
              <w:t xml:space="preserve"> 3</w:t>
            </w:r>
            <w:r w:rsidRPr="00ED2646">
              <w:rPr>
                <w:rFonts w:eastAsia="Calibri" w:cs="Times New Roman"/>
                <w:bCs/>
                <w:szCs w:val="24"/>
              </w:rPr>
              <w:t>,0</w:t>
            </w:r>
            <w:r w:rsidRPr="00ED2646">
              <w:rPr>
                <w:rFonts w:eastAsia="Calibri" w:cs="Times New Roman"/>
                <w:bCs/>
                <w:szCs w:val="24"/>
                <w:lang w:val="en-US"/>
              </w:rPr>
              <w:t>·</w:t>
            </w:r>
            <w:r w:rsidRPr="00ED2646">
              <w:rPr>
                <w:rFonts w:eastAsia="Calibri" w:cs="Times New Roman"/>
                <w:bCs/>
                <w:i/>
                <w:szCs w:val="24"/>
              </w:rPr>
              <w:t>а</w:t>
            </w:r>
            <w:r w:rsidRPr="00ED2646">
              <w:rPr>
                <w:rFonts w:eastAsia="Calibri" w:cs="Times New Roman"/>
                <w:bCs/>
                <w:szCs w:val="24"/>
                <w:vertAlign w:val="subscript"/>
                <w:lang w:val="en-US"/>
              </w:rPr>
              <w:t>gR</w:t>
            </w:r>
            <w:r w:rsidRPr="00ED2646">
              <w:rPr>
                <w:rFonts w:eastAsia="Calibri" w:cs="Times New Roman"/>
                <w:bCs/>
                <w:szCs w:val="24"/>
                <w:lang w:val="en-US"/>
              </w:rPr>
              <w:t>/g) ≤ 2,4</w:t>
            </w:r>
          </w:p>
        </w:tc>
      </w:tr>
    </w:tbl>
    <w:p w:rsidR="00522314" w:rsidRPr="00ED2646" w:rsidRDefault="00522314" w:rsidP="00522314">
      <w:pPr>
        <w:spacing w:before="120" w:line="240" w:lineRule="auto"/>
        <w:ind w:firstLine="567"/>
        <w:rPr>
          <w:rFonts w:eastAsia="Calibri" w:cs="Times New Roman"/>
        </w:rPr>
      </w:pPr>
      <w:r w:rsidRPr="00ED2646">
        <w:rPr>
          <w:rFonts w:eastAsia="Calibri" w:cs="Times New Roman"/>
        </w:rPr>
        <w:t>Сейсмические воздействия на площадке строительства характеризуются спектрами реакций в ускорениях. Формы спектров реакций идентичны формам спектров, принятым в нормах Республики Казахстан.</w:t>
      </w:r>
    </w:p>
    <w:p w:rsidR="00522314" w:rsidRPr="00ED2646" w:rsidRDefault="00522314" w:rsidP="00522314">
      <w:pPr>
        <w:spacing w:before="120" w:after="120" w:line="240" w:lineRule="auto"/>
        <w:ind w:firstLine="567"/>
        <w:rPr>
          <w:rFonts w:eastAsia="Calibri" w:cs="Times New Roman"/>
          <w:b/>
        </w:rPr>
      </w:pPr>
      <w:r w:rsidRPr="00ED2646">
        <w:rPr>
          <w:rFonts w:eastAsia="Calibri" w:cs="Times New Roman"/>
          <w:b/>
        </w:rPr>
        <w:t xml:space="preserve">Особенности определения расчетных сейсмических нагрузок на здания </w:t>
      </w:r>
    </w:p>
    <w:p w:rsidR="00522314" w:rsidRPr="00ED2646" w:rsidRDefault="00522314" w:rsidP="00522314">
      <w:pPr>
        <w:spacing w:line="240" w:lineRule="auto"/>
        <w:ind w:firstLine="567"/>
        <w:rPr>
          <w:rFonts w:eastAsia="Calibri" w:cs="Times New Roman"/>
        </w:rPr>
      </w:pPr>
      <w:r w:rsidRPr="00ED2646">
        <w:rPr>
          <w:rFonts w:eastAsia="Calibri" w:cs="Times New Roman"/>
        </w:rPr>
        <w:t>Расчетные сейсмические нагрузки на здания определяются линейно-спектральным методом с учетом:</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спектров, расчетных реакций, характеризующих вертикальные и горизонтальные компоненты сейсмических воздействий;</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классов ответственности здания по функциональному назначению и этажности;</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классификации здания по регулярности в плане и по высоте.</w:t>
      </w:r>
    </w:p>
    <w:p w:rsidR="00522314" w:rsidRPr="00ED2646" w:rsidRDefault="00522314" w:rsidP="00522314">
      <w:pPr>
        <w:spacing w:line="240" w:lineRule="auto"/>
        <w:ind w:firstLine="567"/>
        <w:rPr>
          <w:rFonts w:eastAsia="Calibri" w:cs="Times New Roman"/>
        </w:rPr>
      </w:pPr>
      <w:r w:rsidRPr="00ED2646">
        <w:rPr>
          <w:rFonts w:eastAsia="Calibri" w:cs="Times New Roman"/>
        </w:rPr>
        <w:t>Конструктивные схемы зданий классифицированы по регулярности на три типа – регулярные, умеренно регулярные и чрезмерно регулярные. Принятая классификации зданий по регулярности основывается на совокупности признаков, количественно характеризующих конструктивные системы:</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по особенностям конфигураций в плане и/или по высоте;</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по сбалансированности распределения масс и жесткостей в плане;</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по особенностям распределения масс и жесткостей по высоте;</w:t>
      </w:r>
    </w:p>
    <w:p w:rsidR="00522314" w:rsidRPr="00ED2646" w:rsidRDefault="00522314" w:rsidP="00522314">
      <w:pPr>
        <w:numPr>
          <w:ilvl w:val="0"/>
          <w:numId w:val="2"/>
        </w:numPr>
        <w:spacing w:line="240" w:lineRule="auto"/>
        <w:jc w:val="left"/>
        <w:rPr>
          <w:rFonts w:eastAsia="Calibri" w:cs="Times New Roman"/>
        </w:rPr>
      </w:pPr>
      <w:r w:rsidRPr="00ED2646">
        <w:rPr>
          <w:rFonts w:eastAsia="Calibri" w:cs="Times New Roman"/>
        </w:rPr>
        <w:t>по способности перекрытий выполнять функции горизонтальных диафрагм жесткости.</w:t>
      </w:r>
    </w:p>
    <w:p w:rsidR="00522314" w:rsidRPr="00ED2646" w:rsidRDefault="00522314" w:rsidP="00522314">
      <w:pPr>
        <w:spacing w:line="264" w:lineRule="auto"/>
        <w:ind w:firstLine="567"/>
        <w:rPr>
          <w:rFonts w:eastAsia="Calibri" w:cs="Times New Roman"/>
          <w:szCs w:val="24"/>
        </w:rPr>
      </w:pPr>
      <w:r w:rsidRPr="00ED2646">
        <w:rPr>
          <w:rFonts w:eastAsia="Calibri" w:cs="Times New Roman"/>
          <w:szCs w:val="24"/>
        </w:rPr>
        <w:t>Различия между регулярными, умеренно нерегулярными и чрезмерно нерегулярными конструктивными схемами зданий имеют значение для аспектов проектирования, связанных с определением эффектов расчетных сейсмических воздействий в несущих конструкциях и с выбором значений случайных эксцентриситетов между номинальными и расчетными положениями масс в расчетных моделях зданий.</w:t>
      </w:r>
    </w:p>
    <w:p w:rsidR="00522314" w:rsidRPr="00ED2646" w:rsidRDefault="00522314" w:rsidP="00522314">
      <w:pPr>
        <w:spacing w:before="120" w:after="120" w:line="240" w:lineRule="auto"/>
        <w:ind w:firstLine="567"/>
        <w:rPr>
          <w:rFonts w:eastAsia="Calibri" w:cs="Times New Roman"/>
          <w:b/>
        </w:rPr>
      </w:pPr>
      <w:r w:rsidRPr="00ED2646">
        <w:rPr>
          <w:rFonts w:eastAsia="Calibri" w:cs="Times New Roman"/>
          <w:b/>
        </w:rPr>
        <w:t>Особенности застройки зоны влияния Ысык-Атинского разлома</w:t>
      </w:r>
    </w:p>
    <w:p w:rsidR="00522314" w:rsidRPr="00ED2646" w:rsidRDefault="00522314" w:rsidP="00522314">
      <w:pPr>
        <w:spacing w:line="240" w:lineRule="auto"/>
        <w:ind w:firstLine="567"/>
        <w:rPr>
          <w:rFonts w:eastAsia="Calibri" w:cs="Times New Roman"/>
          <w:szCs w:val="28"/>
        </w:rPr>
      </w:pPr>
      <w:r w:rsidRPr="00ED2646">
        <w:rPr>
          <w:rFonts w:eastAsia="Calibri" w:cs="Times New Roman"/>
          <w:szCs w:val="28"/>
        </w:rPr>
        <w:t>Под зоной влияния Ысык-Атинского разлома понимается территория г. Бишкек, имеющая ширину 3000 м и примыкающая к магистральной линии Ысык-Атинского разлома с двух сторон (по 1500 м с северной и южной сторон).</w:t>
      </w:r>
    </w:p>
    <w:p w:rsidR="00522314" w:rsidRPr="00ED2646" w:rsidRDefault="00522314" w:rsidP="00522314">
      <w:pPr>
        <w:spacing w:line="240" w:lineRule="auto"/>
        <w:ind w:firstLine="567"/>
        <w:rPr>
          <w:rFonts w:eastAsia="Calibri" w:cs="Times New Roman"/>
          <w:szCs w:val="28"/>
        </w:rPr>
      </w:pPr>
      <w:r w:rsidRPr="00ED2646">
        <w:rPr>
          <w:rFonts w:eastAsia="Calibri" w:cs="Times New Roman"/>
          <w:szCs w:val="28"/>
        </w:rPr>
        <w:t>Территория, примыкающая к разлому, в зависимости от степени пригодности к строительству подразделяется на 5 зон.</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В соответствии с положениями СН КР 31-02:2018 </w:t>
      </w:r>
      <w:r w:rsidRPr="00ED2646">
        <w:rPr>
          <w:rFonts w:eastAsia="Calibri" w:cs="Times New Roman"/>
        </w:rPr>
        <w:t>«Проектирование и застройка территорий города Бишкек и сел, примыкающих к Ысык-Атинскому разлому», с</w:t>
      </w:r>
      <w:r w:rsidRPr="00ED2646">
        <w:rPr>
          <w:rFonts w:eastAsia="Calibri" w:cs="Times New Roman"/>
          <w:szCs w:val="24"/>
        </w:rPr>
        <w:t>ейсмическую опасность площадок строительства следует определять с использованием карты расположения магистральной линии Ысык-Атинского разлома, разработанной и утвержденной Институтом сейсмологии НАН КР от 29.11.2018г. (д.г.-м.н., проф. Абдрахматов К.Е., к.г.-м.н. Омуралиев М.О</w:t>
      </w:r>
      <w:r w:rsidRPr="00ED2646">
        <w:rPr>
          <w:rFonts w:eastAsia="Calibri" w:cs="Times New Roman"/>
          <w:szCs w:val="24"/>
          <w:lang w:val="ky-KG"/>
        </w:rPr>
        <w:t>.</w:t>
      </w:r>
      <w:r w:rsidRPr="00ED2646">
        <w:rPr>
          <w:rFonts w:eastAsia="Calibri" w:cs="Times New Roman"/>
          <w:szCs w:val="24"/>
        </w:rPr>
        <w:t>, к.г.-м.н. Омуралиева А.</w:t>
      </w:r>
      <w:r w:rsidRPr="00ED2646">
        <w:rPr>
          <w:rFonts w:eastAsia="Calibri" w:cs="Times New Roman"/>
          <w:szCs w:val="24"/>
          <w:lang w:val="ky-KG"/>
        </w:rPr>
        <w:t>М.</w:t>
      </w:r>
      <w:r w:rsidRPr="00ED2646">
        <w:rPr>
          <w:rFonts w:eastAsia="Calibri" w:cs="Times New Roman"/>
          <w:szCs w:val="24"/>
        </w:rPr>
        <w:t>, Захожая И.Г.).</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На карте расположения магистральной линии Ысык-Атинского разлома потенциальная сейсмическая опасность территории, прилегающей к разлому, характеризуется изолиниями со значениями горизонтальных пиковых ускорений 290, 350, 392,4 и 490,5 см/с</w:t>
      </w:r>
      <w:r w:rsidRPr="00ED2646">
        <w:rPr>
          <w:rFonts w:eastAsia="Calibri" w:cs="Times New Roman"/>
          <w:szCs w:val="24"/>
          <w:vertAlign w:val="superscript"/>
        </w:rPr>
        <w:t>2</w:t>
      </w:r>
      <w:r w:rsidRPr="00ED2646">
        <w:rPr>
          <w:rFonts w:eastAsia="Calibri" w:cs="Times New Roman"/>
          <w:szCs w:val="24"/>
        </w:rPr>
        <w:t xml:space="preserve">. Показатели сейсмической интенсивности </w:t>
      </w:r>
      <w:r w:rsidRPr="00ED2646">
        <w:rPr>
          <w:rFonts w:eastAsia="Calibri" w:cs="Times New Roman"/>
          <w:i/>
          <w:szCs w:val="24"/>
        </w:rPr>
        <w:t>a</w:t>
      </w:r>
      <w:r w:rsidRPr="00ED2646">
        <w:rPr>
          <w:rFonts w:eastAsia="Calibri" w:cs="Times New Roman"/>
          <w:szCs w:val="24"/>
          <w:vertAlign w:val="subscript"/>
        </w:rPr>
        <w:t>gR</w:t>
      </w:r>
      <w:r w:rsidRPr="00ED2646">
        <w:rPr>
          <w:rFonts w:eastAsia="Calibri" w:cs="Times New Roman"/>
          <w:szCs w:val="24"/>
        </w:rPr>
        <w:t>, приведенные на карте, относятся к скальным грунтам (тип грунтовых условий IА по СН КР 20-02:2018).</w:t>
      </w:r>
    </w:p>
    <w:p w:rsidR="00522314" w:rsidRPr="00ED2646" w:rsidRDefault="00522314" w:rsidP="00522314">
      <w:pPr>
        <w:spacing w:before="120" w:after="120" w:line="240" w:lineRule="auto"/>
        <w:ind w:firstLine="567"/>
        <w:rPr>
          <w:rFonts w:eastAsia="Calibri" w:cs="Times New Roman"/>
          <w:b/>
          <w:szCs w:val="28"/>
        </w:rPr>
      </w:pPr>
      <w:r w:rsidRPr="00ED2646">
        <w:rPr>
          <w:rFonts w:eastAsia="Calibri" w:cs="Times New Roman"/>
          <w:b/>
          <w:szCs w:val="28"/>
        </w:rPr>
        <w:t>Особенности оценки сейсмостойкости зданий существующей застройки</w:t>
      </w:r>
    </w:p>
    <w:p w:rsidR="00522314" w:rsidRPr="00ED2646" w:rsidRDefault="00522314" w:rsidP="00522314">
      <w:pPr>
        <w:widowControl w:val="0"/>
        <w:spacing w:line="240" w:lineRule="auto"/>
        <w:ind w:firstLine="567"/>
        <w:rPr>
          <w:rFonts w:eastAsia="Calibri" w:cs="Times New Roman"/>
          <w:szCs w:val="24"/>
        </w:rPr>
      </w:pPr>
      <w:r w:rsidRPr="00ED2646">
        <w:rPr>
          <w:rFonts w:eastAsia="Calibri" w:cs="Times New Roman"/>
          <w:szCs w:val="28"/>
        </w:rPr>
        <w:t>В соответствии с положениями СН КР 22-01:2018, аналогичными положениям норм Казахстана, о</w:t>
      </w:r>
      <w:r w:rsidRPr="00ED2646">
        <w:rPr>
          <w:rFonts w:eastAsia="Calibri" w:cs="Times New Roman"/>
          <w:szCs w:val="24"/>
        </w:rPr>
        <w:t xml:space="preserve">ценку сейсмостойкости зданий существующей застройки следует выполнять с учетом фактического состояния их конструкций, выявляемого по результатам анализа проектно-технической документации и материалам детального обследования </w:t>
      </w:r>
    </w:p>
    <w:p w:rsidR="00522314" w:rsidRPr="00ED2646" w:rsidRDefault="00522314" w:rsidP="00522314">
      <w:pPr>
        <w:widowControl w:val="0"/>
        <w:spacing w:line="240" w:lineRule="auto"/>
        <w:ind w:firstLine="567"/>
        <w:rPr>
          <w:rFonts w:eastAsia="Calibri" w:cs="Times New Roman"/>
          <w:szCs w:val="24"/>
        </w:rPr>
      </w:pPr>
      <w:r w:rsidRPr="00ED2646">
        <w:rPr>
          <w:rFonts w:eastAsia="Calibri" w:cs="Times New Roman"/>
          <w:szCs w:val="24"/>
        </w:rPr>
        <w:t xml:space="preserve">Соответствие зданий существующей застройки расчетным требованиям норм по оценке сейсмостойкости устанавливается с помощью коэффициента </w:t>
      </w:r>
      <w:r w:rsidRPr="00ED2646">
        <w:rPr>
          <w:rFonts w:eastAsia="Calibri" w:cs="Times New Roman"/>
          <w:i/>
          <w:szCs w:val="24"/>
          <w:lang w:val="en-US"/>
        </w:rPr>
        <w:t>r</w:t>
      </w:r>
      <w:r w:rsidRPr="00ED2646">
        <w:rPr>
          <w:rFonts w:eastAsia="Calibri" w:cs="Times New Roman"/>
          <w:szCs w:val="24"/>
          <w:vertAlign w:val="subscript"/>
          <w:lang w:val="en-US"/>
        </w:rPr>
        <w:t>s</w:t>
      </w:r>
      <w:r w:rsidRPr="00ED2646">
        <w:rPr>
          <w:rFonts w:eastAsia="Calibri" w:cs="Times New Roman"/>
          <w:szCs w:val="24"/>
        </w:rPr>
        <w:t>, определяемого по формуле:</w:t>
      </w:r>
    </w:p>
    <w:p w:rsidR="00522314" w:rsidRPr="00ED2646" w:rsidRDefault="00522314" w:rsidP="00522314">
      <w:pPr>
        <w:spacing w:line="240" w:lineRule="auto"/>
        <w:ind w:firstLine="567"/>
        <w:jc w:val="right"/>
        <w:rPr>
          <w:rFonts w:eastAsia="Calibri" w:cs="Times New Roman"/>
          <w:szCs w:val="24"/>
        </w:rPr>
      </w:pPr>
      <w:r w:rsidRPr="00ED2646">
        <w:rPr>
          <w:rFonts w:eastAsia="Calibri" w:cs="Times New Roman"/>
          <w:position w:val="-24"/>
          <w:szCs w:val="24"/>
        </w:rPr>
        <w:object w:dxaOrig="820" w:dyaOrig="620">
          <v:shape id="_x0000_i1026" type="#_x0000_t75" style="width:42pt;height:30pt" o:ole="">
            <v:imagedata r:id="rId18" o:title=""/>
          </v:shape>
          <o:OLEObject Type="Embed" ProgID="Equation.3" ShapeID="_x0000_i1026" DrawAspect="Content" ObjectID="_1682426636" r:id="rId19"/>
        </w:object>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r>
      <w:r w:rsidRPr="00ED2646">
        <w:rPr>
          <w:rFonts w:eastAsia="Calibri" w:cs="Times New Roman"/>
          <w:szCs w:val="24"/>
        </w:rPr>
        <w:tab/>
        <w:t>(2)</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где </w:t>
      </w:r>
      <w:r w:rsidRPr="00ED2646">
        <w:rPr>
          <w:rFonts w:eastAsia="Calibri" w:cs="Times New Roman"/>
          <w:i/>
          <w:szCs w:val="24"/>
          <w:lang w:val="en-US"/>
        </w:rPr>
        <w:t>C</w:t>
      </w:r>
      <w:r w:rsidRPr="00ED2646">
        <w:rPr>
          <w:rFonts w:eastAsia="Calibri" w:cs="Times New Roman"/>
          <w:szCs w:val="24"/>
        </w:rPr>
        <w:t xml:space="preserve"> – показатель, характеризующий фактическую расчетную несущую способность рассматриваемой конструктивной системы или её элементов;</w:t>
      </w:r>
    </w:p>
    <w:p w:rsidR="00522314" w:rsidRPr="00ED2646" w:rsidRDefault="00522314" w:rsidP="00522314">
      <w:pPr>
        <w:spacing w:line="240" w:lineRule="auto"/>
        <w:ind w:firstLine="567"/>
        <w:rPr>
          <w:rFonts w:eastAsia="Calibri" w:cs="Times New Roman"/>
          <w:szCs w:val="24"/>
        </w:rPr>
      </w:pPr>
      <w:r w:rsidRPr="00ED2646">
        <w:rPr>
          <w:rFonts w:eastAsia="Calibri" w:cs="Times New Roman"/>
          <w:i/>
          <w:szCs w:val="24"/>
          <w:lang w:val="en-US"/>
        </w:rPr>
        <w:t>D</w:t>
      </w:r>
      <w:r w:rsidRPr="00ED2646">
        <w:rPr>
          <w:rFonts w:eastAsia="Calibri" w:cs="Times New Roman"/>
          <w:szCs w:val="24"/>
        </w:rPr>
        <w:t xml:space="preserve"> – показатель, характеризующий требуемую по действующим нормам расчетную несущую способность рассматриваемой конструктивной системы или её элементов.</w:t>
      </w:r>
    </w:p>
    <w:p w:rsidR="00522314" w:rsidRPr="00ED2646" w:rsidRDefault="00522314" w:rsidP="00522314">
      <w:pPr>
        <w:widowControl w:val="0"/>
        <w:spacing w:line="240" w:lineRule="auto"/>
        <w:ind w:firstLine="567"/>
        <w:rPr>
          <w:rFonts w:eastAsia="Calibri" w:cs="Times New Roman"/>
          <w:szCs w:val="24"/>
        </w:rPr>
      </w:pPr>
      <w:r w:rsidRPr="00ED2646">
        <w:rPr>
          <w:rFonts w:eastAsia="Calibri" w:cs="Times New Roman"/>
          <w:szCs w:val="24"/>
        </w:rPr>
        <w:t xml:space="preserve">В качестве показателей </w:t>
      </w:r>
      <w:r w:rsidRPr="00ED2646">
        <w:rPr>
          <w:rFonts w:eastAsia="Calibri" w:cs="Times New Roman"/>
          <w:i/>
          <w:szCs w:val="24"/>
          <w:lang w:val="en-US"/>
        </w:rPr>
        <w:t>C</w:t>
      </w:r>
      <w:r w:rsidRPr="00ED2646">
        <w:rPr>
          <w:rFonts w:eastAsia="Calibri" w:cs="Times New Roman"/>
          <w:szCs w:val="24"/>
        </w:rPr>
        <w:t xml:space="preserve"> и </w:t>
      </w:r>
      <w:r w:rsidRPr="00ED2646">
        <w:rPr>
          <w:rFonts w:eastAsia="Calibri" w:cs="Times New Roman"/>
          <w:i/>
          <w:szCs w:val="24"/>
          <w:lang w:val="en-US"/>
        </w:rPr>
        <w:t>D</w:t>
      </w:r>
      <w:r w:rsidRPr="00ED2646">
        <w:rPr>
          <w:rFonts w:eastAsia="Calibri" w:cs="Times New Roman"/>
          <w:szCs w:val="24"/>
        </w:rPr>
        <w:t xml:space="preserve"> могут приниматься:</w:t>
      </w:r>
    </w:p>
    <w:p w:rsidR="00522314" w:rsidRPr="00ED2646" w:rsidRDefault="00522314" w:rsidP="00522314">
      <w:pPr>
        <w:numPr>
          <w:ilvl w:val="0"/>
          <w:numId w:val="3"/>
        </w:numPr>
        <w:spacing w:after="160" w:line="240" w:lineRule="auto"/>
        <w:contextualSpacing/>
        <w:jc w:val="left"/>
        <w:rPr>
          <w:rFonts w:eastAsia="Calibri" w:cs="Times New Roman"/>
          <w:szCs w:val="24"/>
        </w:rPr>
      </w:pPr>
      <w:r w:rsidRPr="00ED2646">
        <w:rPr>
          <w:rFonts w:eastAsia="Calibri" w:cs="Times New Roman"/>
          <w:szCs w:val="24"/>
        </w:rPr>
        <w:t>величины поэтажных сейсмических нагрузок на здание;</w:t>
      </w:r>
    </w:p>
    <w:p w:rsidR="00522314" w:rsidRPr="00ED2646" w:rsidRDefault="00522314" w:rsidP="00522314">
      <w:pPr>
        <w:numPr>
          <w:ilvl w:val="0"/>
          <w:numId w:val="3"/>
        </w:numPr>
        <w:spacing w:after="160" w:line="240" w:lineRule="auto"/>
        <w:contextualSpacing/>
        <w:jc w:val="left"/>
        <w:rPr>
          <w:rFonts w:eastAsia="Calibri" w:cs="Times New Roman"/>
          <w:szCs w:val="24"/>
        </w:rPr>
      </w:pPr>
      <w:r w:rsidRPr="00ED2646">
        <w:rPr>
          <w:rFonts w:eastAsia="Calibri" w:cs="Times New Roman"/>
          <w:szCs w:val="24"/>
        </w:rPr>
        <w:t>величины поперечной силы в основании здания или в уровне рассматриваемого этажа;</w:t>
      </w:r>
    </w:p>
    <w:p w:rsidR="00522314" w:rsidRPr="00ED2646" w:rsidRDefault="00522314" w:rsidP="00522314">
      <w:pPr>
        <w:numPr>
          <w:ilvl w:val="0"/>
          <w:numId w:val="3"/>
        </w:numPr>
        <w:spacing w:after="160" w:line="240" w:lineRule="auto"/>
        <w:contextualSpacing/>
        <w:jc w:val="left"/>
        <w:rPr>
          <w:rFonts w:eastAsia="Calibri" w:cs="Times New Roman"/>
          <w:szCs w:val="24"/>
        </w:rPr>
      </w:pPr>
      <w:r w:rsidRPr="00ED2646">
        <w:rPr>
          <w:rFonts w:eastAsia="Calibri" w:cs="Times New Roman"/>
          <w:szCs w:val="24"/>
        </w:rPr>
        <w:t>величины усилия от сейсмических нагрузок в сечениях конструкций.</w:t>
      </w:r>
    </w:p>
    <w:p w:rsidR="00522314" w:rsidRPr="00ED2646" w:rsidRDefault="00522314" w:rsidP="00522314">
      <w:pPr>
        <w:widowControl w:val="0"/>
        <w:spacing w:line="240" w:lineRule="auto"/>
        <w:ind w:firstLine="567"/>
        <w:rPr>
          <w:rFonts w:eastAsia="Calibri" w:cs="Times New Roman"/>
          <w:szCs w:val="24"/>
        </w:rPr>
      </w:pPr>
      <w:r w:rsidRPr="00ED2646">
        <w:rPr>
          <w:rFonts w:eastAsia="Calibri" w:cs="Times New Roman"/>
          <w:szCs w:val="24"/>
        </w:rPr>
        <w:t xml:space="preserve">Здания существующей застройки следует считать сейсмостойкими, если их конструктивные решения соответствуют обязательным конструктивным требованиям действующих норм, а коэффициент </w:t>
      </w:r>
      <w:r w:rsidRPr="00ED2646">
        <w:rPr>
          <w:rFonts w:eastAsia="Calibri" w:cs="Times New Roman"/>
          <w:i/>
          <w:szCs w:val="24"/>
          <w:lang w:val="en-US"/>
        </w:rPr>
        <w:t>r</w:t>
      </w:r>
      <w:r w:rsidRPr="00ED2646">
        <w:rPr>
          <w:rFonts w:eastAsia="Calibri" w:cs="Times New Roman"/>
          <w:szCs w:val="24"/>
          <w:vertAlign w:val="subscript"/>
          <w:lang w:val="en-US"/>
        </w:rPr>
        <w:t>s</w:t>
      </w:r>
      <w:r w:rsidRPr="00ED2646">
        <w:rPr>
          <w:rFonts w:eastAsia="Calibri" w:cs="Times New Roman"/>
          <w:szCs w:val="24"/>
          <w:vertAlign w:val="subscript"/>
        </w:rPr>
        <w:t xml:space="preserve"> </w:t>
      </w:r>
      <w:r w:rsidRPr="00ED2646">
        <w:rPr>
          <w:rFonts w:eastAsia="Calibri" w:cs="Times New Roman"/>
          <w:szCs w:val="24"/>
        </w:rPr>
        <w:t xml:space="preserve">имеет значение, превышающие указанные в </w:t>
      </w:r>
      <w:r w:rsidRPr="00ED2646">
        <w:rPr>
          <w:rFonts w:eastAsia="Calibri" w:cs="Times New Roman"/>
          <w:szCs w:val="28"/>
        </w:rPr>
        <w:t>СН КР 22-01:2018</w:t>
      </w:r>
      <w:r w:rsidRPr="00ED2646">
        <w:rPr>
          <w:rFonts w:eastAsia="Calibri" w:cs="Times New Roman"/>
          <w:szCs w:val="24"/>
        </w:rPr>
        <w:t xml:space="preserve">. Например, если коэффициент </w:t>
      </w:r>
      <w:r w:rsidRPr="00ED2646">
        <w:rPr>
          <w:rFonts w:eastAsia="Calibri" w:cs="Times New Roman"/>
          <w:i/>
          <w:szCs w:val="24"/>
          <w:lang w:val="en-US"/>
        </w:rPr>
        <w:t>r</w:t>
      </w:r>
      <w:r w:rsidRPr="00ED2646">
        <w:rPr>
          <w:rFonts w:eastAsia="Calibri" w:cs="Times New Roman"/>
          <w:szCs w:val="24"/>
          <w:vertAlign w:val="subscript"/>
          <w:lang w:val="en-US"/>
        </w:rPr>
        <w:t>s</w:t>
      </w:r>
      <w:r w:rsidRPr="00ED2646">
        <w:rPr>
          <w:rFonts w:eastAsia="Calibri" w:cs="Times New Roman"/>
          <w:szCs w:val="24"/>
          <w:vertAlign w:val="subscript"/>
        </w:rPr>
        <w:t xml:space="preserve"> </w:t>
      </w:r>
      <w:r w:rsidRPr="00ED2646">
        <w:rPr>
          <w:rFonts w:eastAsia="Calibri" w:cs="Times New Roman"/>
          <w:szCs w:val="24"/>
        </w:rPr>
        <w:t>имеет значение равное 0,8 для образовательных учреждений, 0,5 для жилых и общественных зданий, то обследованные здания считаются сейсмобезопасными.</w:t>
      </w:r>
    </w:p>
    <w:p w:rsidR="00522314" w:rsidRPr="00ED2646" w:rsidRDefault="00522314" w:rsidP="00522314">
      <w:pPr>
        <w:spacing w:line="240" w:lineRule="auto"/>
        <w:ind w:firstLine="567"/>
        <w:rPr>
          <w:rFonts w:eastAsia="Calibri" w:cs="Times New Roman"/>
          <w:szCs w:val="24"/>
        </w:rPr>
      </w:pPr>
    </w:p>
    <w:p w:rsidR="00522314" w:rsidRDefault="00522314" w:rsidP="00522314">
      <w:pPr>
        <w:spacing w:line="240" w:lineRule="auto"/>
        <w:ind w:firstLine="567"/>
        <w:jc w:val="left"/>
        <w:rPr>
          <w:rFonts w:eastAsia="Calibri" w:cs="Times New Roman"/>
          <w:b/>
          <w:szCs w:val="24"/>
        </w:rPr>
      </w:pPr>
      <w:r w:rsidRPr="00ED2646">
        <w:rPr>
          <w:rFonts w:eastAsia="Calibri" w:cs="Times New Roman"/>
          <w:b/>
          <w:szCs w:val="24"/>
        </w:rPr>
        <w:t>Заключение</w:t>
      </w:r>
    </w:p>
    <w:p w:rsidR="00522314" w:rsidRPr="00ED2646" w:rsidRDefault="00522314" w:rsidP="00522314">
      <w:pPr>
        <w:spacing w:line="240" w:lineRule="auto"/>
        <w:ind w:firstLine="567"/>
        <w:jc w:val="left"/>
        <w:rPr>
          <w:rFonts w:eastAsia="Calibri" w:cs="Times New Roman"/>
          <w:b/>
          <w:szCs w:val="24"/>
        </w:rPr>
      </w:pP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За последние годы в Кыргызской Республике существенно изменены требования строительных норм, регламентирующих правила проектирования в сейсмических районах и оценку сейсмостойкости зданий существующей застройки.</w:t>
      </w:r>
    </w:p>
    <w:p w:rsidR="00522314" w:rsidRPr="00ED2646" w:rsidRDefault="00522314" w:rsidP="00522314">
      <w:pPr>
        <w:spacing w:line="240" w:lineRule="auto"/>
        <w:ind w:firstLine="567"/>
        <w:jc w:val="left"/>
        <w:rPr>
          <w:rFonts w:eastAsia="Calibri" w:cs="Times New Roman"/>
          <w:szCs w:val="24"/>
        </w:rPr>
      </w:pPr>
    </w:p>
    <w:p w:rsidR="00522314" w:rsidRDefault="00522314" w:rsidP="00522314">
      <w:pPr>
        <w:spacing w:line="240" w:lineRule="auto"/>
        <w:ind w:firstLine="567"/>
        <w:jc w:val="left"/>
        <w:rPr>
          <w:rFonts w:eastAsia="Calibri" w:cs="Times New Roman"/>
          <w:b/>
        </w:rPr>
      </w:pPr>
      <w:r w:rsidRPr="00ED2646">
        <w:rPr>
          <w:rFonts w:eastAsia="Calibri" w:cs="Times New Roman"/>
          <w:b/>
        </w:rPr>
        <w:t>Список литературы</w:t>
      </w:r>
    </w:p>
    <w:p w:rsidR="00522314" w:rsidRPr="00ED2646" w:rsidRDefault="00522314" w:rsidP="00522314">
      <w:pPr>
        <w:spacing w:line="240" w:lineRule="auto"/>
        <w:ind w:firstLine="567"/>
        <w:jc w:val="left"/>
        <w:rPr>
          <w:rFonts w:eastAsia="Calibri" w:cs="Times New Roman"/>
          <w:b/>
        </w:rPr>
      </w:pP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1. Абдрахматов К.Е., Омуралиев М.О., О</w:t>
      </w:r>
      <w:r>
        <w:rPr>
          <w:rFonts w:eastAsia="Calibri" w:cs="Times New Roman"/>
          <w:szCs w:val="24"/>
        </w:rPr>
        <w:t>муралиева А.М.</w:t>
      </w:r>
      <w:r w:rsidRPr="00ED2646">
        <w:rPr>
          <w:rFonts w:eastAsia="Calibri" w:cs="Times New Roman"/>
          <w:szCs w:val="24"/>
        </w:rPr>
        <w:t xml:space="preserve"> Новая карта общего сейсмического районирования Кыргызстана для повышения сейсмической безопасности. Вестник Международной ассоциации экспертов по сейсмостойкому ст</w:t>
      </w:r>
      <w:r>
        <w:rPr>
          <w:rFonts w:eastAsia="Calibri" w:cs="Times New Roman"/>
          <w:szCs w:val="24"/>
        </w:rPr>
        <w:t>роительству, №1/2018(2), Бишкек. 2018</w:t>
      </w:r>
      <w:r w:rsidRPr="005007F7">
        <w:rPr>
          <w:rFonts w:eastAsia="Calibri" w:cs="Times New Roman"/>
          <w:szCs w:val="24"/>
        </w:rPr>
        <w:t>.</w:t>
      </w:r>
      <w:r>
        <w:rPr>
          <w:rFonts w:eastAsia="Calibri" w:cs="Times New Roman"/>
          <w:szCs w:val="24"/>
          <w:lang w:val="en-US"/>
        </w:rPr>
        <w:t>C</w:t>
      </w:r>
      <w:r w:rsidRPr="00ED2646">
        <w:rPr>
          <w:rFonts w:eastAsia="Calibri" w:cs="Times New Roman"/>
          <w:szCs w:val="24"/>
        </w:rPr>
        <w:t>.13-16.</w:t>
      </w:r>
    </w:p>
    <w:p w:rsidR="00522314" w:rsidRPr="00ED2646" w:rsidRDefault="00522314" w:rsidP="00522314">
      <w:pPr>
        <w:spacing w:line="240" w:lineRule="auto"/>
        <w:ind w:firstLine="567"/>
        <w:rPr>
          <w:rFonts w:eastAsia="Calibri" w:cs="Times New Roman"/>
          <w:szCs w:val="24"/>
        </w:rPr>
      </w:pPr>
      <w:r>
        <w:rPr>
          <w:rFonts w:eastAsia="Calibri" w:cs="Times New Roman"/>
          <w:szCs w:val="24"/>
        </w:rPr>
        <w:t>2. Бржев С., Бегалиев У.Т.</w:t>
      </w:r>
      <w:r w:rsidRPr="00ED2646">
        <w:rPr>
          <w:rFonts w:eastAsia="Calibri" w:cs="Times New Roman"/>
          <w:szCs w:val="24"/>
        </w:rPr>
        <w:t xml:space="preserve"> Состояние проектирования и конструирования сейсмоусиления зданий в Кыргызской Республике. Наука и инновационные </w:t>
      </w:r>
      <w:r>
        <w:rPr>
          <w:rFonts w:eastAsia="Calibri" w:cs="Times New Roman"/>
          <w:szCs w:val="24"/>
        </w:rPr>
        <w:t>технологии, №1/2019(10), Бишкек. 2019</w:t>
      </w:r>
      <w:r w:rsidRPr="005007F7">
        <w:rPr>
          <w:rFonts w:eastAsia="Calibri" w:cs="Times New Roman"/>
          <w:szCs w:val="24"/>
        </w:rPr>
        <w:t>.</w:t>
      </w:r>
      <w:r>
        <w:rPr>
          <w:rFonts w:eastAsia="Calibri" w:cs="Times New Roman"/>
          <w:szCs w:val="24"/>
        </w:rPr>
        <w:t xml:space="preserve"> С.3-19.</w:t>
      </w:r>
      <w:r w:rsidRPr="00ED2646">
        <w:rPr>
          <w:rFonts w:eastAsia="Calibri" w:cs="Times New Roman"/>
          <w:szCs w:val="24"/>
        </w:rPr>
        <w:t xml:space="preserve"> </w:t>
      </w:r>
      <w:r w:rsidRPr="00ED2646">
        <w:rPr>
          <w:rFonts w:eastAsia="Calibri" w:cs="Times New Roman"/>
          <w:szCs w:val="24"/>
          <w:lang w:val="en-US"/>
        </w:rPr>
        <w:t>DOI</w:t>
      </w:r>
      <w:r w:rsidRPr="00ED2646">
        <w:rPr>
          <w:rFonts w:eastAsia="Calibri" w:cs="Times New Roman"/>
          <w:szCs w:val="24"/>
        </w:rPr>
        <w:t>: 10.33942/</w:t>
      </w:r>
      <w:r w:rsidRPr="00ED2646">
        <w:rPr>
          <w:rFonts w:eastAsia="Calibri" w:cs="Times New Roman"/>
          <w:szCs w:val="24"/>
          <w:lang w:val="en-US"/>
        </w:rPr>
        <w:t>sit</w:t>
      </w:r>
      <w:r>
        <w:rPr>
          <w:rFonts w:eastAsia="Calibri" w:cs="Times New Roman"/>
          <w:szCs w:val="24"/>
        </w:rPr>
        <w:t>01</w:t>
      </w:r>
    </w:p>
    <w:p w:rsidR="00522314" w:rsidRPr="00ED2646" w:rsidRDefault="00522314" w:rsidP="00522314">
      <w:pPr>
        <w:spacing w:line="240" w:lineRule="auto"/>
        <w:ind w:firstLine="567"/>
        <w:rPr>
          <w:rFonts w:eastAsia="Calibri" w:cs="Times New Roman"/>
          <w:szCs w:val="24"/>
        </w:rPr>
      </w:pPr>
      <w:r>
        <w:rPr>
          <w:rFonts w:eastAsia="Calibri" w:cs="Times New Roman"/>
          <w:szCs w:val="24"/>
        </w:rPr>
        <w:t xml:space="preserve">3. Ицков И.Е. </w:t>
      </w:r>
      <w:r w:rsidRPr="00ED2646">
        <w:rPr>
          <w:rFonts w:eastAsia="Calibri" w:cs="Times New Roman"/>
          <w:szCs w:val="24"/>
        </w:rPr>
        <w:t>Расчетные положения новых норм Республики Казахстан СП РК 2.03-30-2017 «Строительство в сейсмических зонах». Вестник Международной ассоциации экспертов по сейсмостойкому стр</w:t>
      </w:r>
      <w:r>
        <w:rPr>
          <w:rFonts w:eastAsia="Calibri" w:cs="Times New Roman"/>
          <w:szCs w:val="24"/>
        </w:rPr>
        <w:t>оительству, №1/2018(2), Бишкек.</w:t>
      </w:r>
      <w:r w:rsidRPr="00ED2646">
        <w:rPr>
          <w:rFonts w:eastAsia="Calibri" w:cs="Times New Roman"/>
          <w:szCs w:val="24"/>
        </w:rPr>
        <w:t xml:space="preserve"> 2018</w:t>
      </w:r>
      <w:r>
        <w:rPr>
          <w:rFonts w:eastAsia="Calibri" w:cs="Times New Roman"/>
          <w:szCs w:val="24"/>
        </w:rPr>
        <w:t>. С</w:t>
      </w:r>
      <w:r w:rsidRPr="00ED2646">
        <w:rPr>
          <w:rFonts w:eastAsia="Calibri" w:cs="Times New Roman"/>
          <w:szCs w:val="24"/>
        </w:rPr>
        <w:t>.78-81.</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4. СН КР 20-02:2018 «Сейсмостойкое строительство. Нормы проектирования», </w:t>
      </w:r>
      <w:r w:rsidRPr="00ED2646">
        <w:rPr>
          <w:rFonts w:eastAsia="Calibri" w:cs="Times New Roman"/>
          <w:iCs/>
          <w:szCs w:val="24"/>
        </w:rPr>
        <w:t>введенные в действие с 01.03.2019 г. приказом Госстроя КР от 31.12.2018</w:t>
      </w:r>
      <w:r>
        <w:rPr>
          <w:rFonts w:eastAsia="Calibri" w:cs="Times New Roman"/>
          <w:iCs/>
          <w:szCs w:val="24"/>
        </w:rPr>
        <w:t xml:space="preserve"> </w:t>
      </w:r>
      <w:r w:rsidRPr="00ED2646">
        <w:rPr>
          <w:rFonts w:eastAsia="Calibri" w:cs="Times New Roman"/>
          <w:iCs/>
          <w:szCs w:val="24"/>
        </w:rPr>
        <w:t>г. №32.</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 xml:space="preserve">5. СН КР 22-01:2018 «Оценка сейсмостойкости зданий существующей застройки», </w:t>
      </w:r>
      <w:r w:rsidRPr="00ED2646">
        <w:rPr>
          <w:rFonts w:eastAsia="Calibri" w:cs="Times New Roman"/>
          <w:iCs/>
          <w:szCs w:val="24"/>
        </w:rPr>
        <w:t>введенные в действие с 01.03.2019 г. приказом Госстроя КР от 31.12.2018</w:t>
      </w:r>
      <w:r>
        <w:rPr>
          <w:rFonts w:eastAsia="Calibri" w:cs="Times New Roman"/>
          <w:iCs/>
          <w:szCs w:val="24"/>
        </w:rPr>
        <w:t xml:space="preserve"> </w:t>
      </w:r>
      <w:r w:rsidRPr="00ED2646">
        <w:rPr>
          <w:rFonts w:eastAsia="Calibri" w:cs="Times New Roman"/>
          <w:iCs/>
          <w:szCs w:val="24"/>
        </w:rPr>
        <w:t>г. №31.</w:t>
      </w:r>
    </w:p>
    <w:p w:rsidR="00522314" w:rsidRPr="00ED2646" w:rsidRDefault="00522314" w:rsidP="00522314">
      <w:pPr>
        <w:spacing w:line="240" w:lineRule="auto"/>
        <w:ind w:firstLine="567"/>
        <w:rPr>
          <w:rFonts w:eastAsia="Calibri" w:cs="Times New Roman"/>
          <w:iCs/>
          <w:szCs w:val="24"/>
        </w:rPr>
      </w:pPr>
      <w:r w:rsidRPr="00ED2646">
        <w:rPr>
          <w:rFonts w:eastAsia="Calibri" w:cs="Times New Roman"/>
          <w:szCs w:val="24"/>
        </w:rPr>
        <w:t xml:space="preserve">6. СН КР 31-02:2018 «Проектирование и застройка территорий города Бишкек и сел, примыкающих к Ысык-Атинскому разлому», </w:t>
      </w:r>
      <w:r w:rsidRPr="00ED2646">
        <w:rPr>
          <w:rFonts w:eastAsia="Calibri" w:cs="Times New Roman"/>
          <w:iCs/>
          <w:szCs w:val="24"/>
        </w:rPr>
        <w:t>введенные в действие с 01.03.2019 г. приказом Госстроя КР от 31.12.2018г. №33.</w:t>
      </w:r>
    </w:p>
    <w:p w:rsidR="00522314" w:rsidRPr="00ED2646" w:rsidRDefault="00522314" w:rsidP="00522314">
      <w:pPr>
        <w:spacing w:line="240" w:lineRule="auto"/>
        <w:ind w:firstLine="567"/>
        <w:rPr>
          <w:rFonts w:eastAsia="Calibri" w:cs="Times New Roman"/>
          <w:szCs w:val="24"/>
        </w:rPr>
      </w:pPr>
      <w:r w:rsidRPr="00ED2646">
        <w:rPr>
          <w:rFonts w:eastAsia="Calibri" w:cs="Times New Roman"/>
          <w:szCs w:val="24"/>
        </w:rPr>
        <w:t>7. Уранова С.К. и др., KHИИПС</w:t>
      </w:r>
      <w:r w:rsidRPr="00ED2646">
        <w:rPr>
          <w:rFonts w:eastAsia="Calibri" w:cs="Times New Roman"/>
          <w:szCs w:val="24"/>
          <w:lang w:val="en-US"/>
        </w:rPr>
        <w:t>C</w:t>
      </w:r>
      <w:r w:rsidRPr="00ED2646">
        <w:rPr>
          <w:rFonts w:eastAsia="Calibri" w:cs="Times New Roman"/>
          <w:szCs w:val="24"/>
        </w:rPr>
        <w:t xml:space="preserve"> (1996). Проектирование зданий и со</w:t>
      </w:r>
      <w:r>
        <w:rPr>
          <w:rFonts w:eastAsia="Calibri" w:cs="Times New Roman"/>
          <w:szCs w:val="24"/>
        </w:rPr>
        <w:t>оружений в сейсмических районах.</w:t>
      </w:r>
      <w:r w:rsidRPr="00ED2646">
        <w:rPr>
          <w:rFonts w:eastAsia="Calibri" w:cs="Times New Roman"/>
          <w:szCs w:val="24"/>
        </w:rPr>
        <w:t xml:space="preserve"> Биш</w:t>
      </w:r>
      <w:r>
        <w:rPr>
          <w:rFonts w:eastAsia="Calibri" w:cs="Times New Roman"/>
          <w:szCs w:val="24"/>
        </w:rPr>
        <w:t>кек.</w:t>
      </w:r>
      <w:r w:rsidRPr="00ED2646">
        <w:rPr>
          <w:rFonts w:eastAsia="Calibri" w:cs="Times New Roman"/>
          <w:szCs w:val="24"/>
        </w:rPr>
        <w:t xml:space="preserve"> Кыргызская Республика.</w:t>
      </w:r>
    </w:p>
    <w:p w:rsidR="00686762" w:rsidRPr="00660256" w:rsidRDefault="00686762" w:rsidP="00660256">
      <w:pPr>
        <w:rPr>
          <w:rFonts w:cs="Times New Roman"/>
          <w:szCs w:val="24"/>
        </w:rPr>
      </w:pPr>
    </w:p>
    <w:sectPr w:rsidR="00686762" w:rsidRPr="00660256" w:rsidSect="00F07CE7">
      <w:headerReference w:type="default" r:id="rId20"/>
      <w:footerReference w:type="default" r:id="rId21"/>
      <w:pgSz w:w="11906" w:h="16838"/>
      <w:pgMar w:top="1418" w:right="851" w:bottom="1134" w:left="1418" w:header="709" w:footer="709" w:gutter="0"/>
      <w:pgNumType w:start="22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0751" w:rsidRDefault="00D20751" w:rsidP="00522314">
      <w:pPr>
        <w:spacing w:line="240" w:lineRule="auto"/>
      </w:pPr>
      <w:r>
        <w:separator/>
      </w:r>
    </w:p>
  </w:endnote>
  <w:endnote w:type="continuationSeparator" w:id="0">
    <w:p w:rsidR="00D20751" w:rsidRDefault="00D20751" w:rsidP="005223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6862659"/>
      <w:docPartObj>
        <w:docPartGallery w:val="Page Numbers (Bottom of Page)"/>
        <w:docPartUnique/>
      </w:docPartObj>
    </w:sdtPr>
    <w:sdtEndPr/>
    <w:sdtContent>
      <w:p w:rsidR="00522314" w:rsidRDefault="00522314" w:rsidP="008A15C4">
        <w:pPr>
          <w:pStyle w:val="a5"/>
          <w:tabs>
            <w:tab w:val="clear" w:pos="4677"/>
            <w:tab w:val="clear" w:pos="9355"/>
          </w:tabs>
          <w:ind w:firstLine="0"/>
          <w:jc w:val="center"/>
        </w:pPr>
        <w:r>
          <w:fldChar w:fldCharType="begin"/>
        </w:r>
        <w:r>
          <w:instrText>PAGE   \* MERGEFORMAT</w:instrText>
        </w:r>
        <w:r>
          <w:fldChar w:fldCharType="separate"/>
        </w:r>
        <w:r w:rsidR="0034314F">
          <w:rPr>
            <w:noProof/>
          </w:rPr>
          <w:t>221</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0751" w:rsidRDefault="00D20751" w:rsidP="00522314">
      <w:pPr>
        <w:spacing w:line="240" w:lineRule="auto"/>
      </w:pPr>
      <w:r>
        <w:separator/>
      </w:r>
    </w:p>
  </w:footnote>
  <w:footnote w:type="continuationSeparator" w:id="0">
    <w:p w:rsidR="00D20751" w:rsidRDefault="00D20751" w:rsidP="005223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22314" w:rsidRDefault="00522314" w:rsidP="008A15C4">
    <w:pPr>
      <w:pStyle w:val="a3"/>
      <w:tabs>
        <w:tab w:val="clear" w:pos="4677"/>
        <w:tab w:val="clear" w:pos="935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915EB6"/>
    <w:multiLevelType w:val="hybridMultilevel"/>
    <w:tmpl w:val="71703AEE"/>
    <w:lvl w:ilvl="0" w:tplc="68AACC6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4CA6326C"/>
    <w:multiLevelType w:val="hybridMultilevel"/>
    <w:tmpl w:val="27487A50"/>
    <w:lvl w:ilvl="0" w:tplc="68AACC68">
      <w:start w:val="1"/>
      <w:numFmt w:val="bullet"/>
      <w:lvlText w:val=""/>
      <w:lvlJc w:val="left"/>
      <w:pPr>
        <w:ind w:left="720" w:hanging="360"/>
      </w:pPr>
      <w:rPr>
        <w:rFonts w:ascii="Symbol" w:hAnsi="Symbol" w:hint="default"/>
        <w:color w:val="auto"/>
        <w:sz w:val="16"/>
        <w:szCs w:val="1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6279A7"/>
    <w:multiLevelType w:val="hybridMultilevel"/>
    <w:tmpl w:val="7890CE7C"/>
    <w:lvl w:ilvl="0" w:tplc="68AACC68">
      <w:start w:val="1"/>
      <w:numFmt w:val="bullet"/>
      <w:lvlText w:val=""/>
      <w:lvlJc w:val="left"/>
      <w:pPr>
        <w:tabs>
          <w:tab w:val="num" w:pos="720"/>
        </w:tabs>
        <w:ind w:left="720" w:hanging="360"/>
      </w:pPr>
      <w:rPr>
        <w:rFonts w:ascii="Symbol" w:hAnsi="Symbol" w:hint="default"/>
        <w:color w:val="auto"/>
        <w:sz w:val="16"/>
        <w:szCs w:val="16"/>
      </w:rPr>
    </w:lvl>
    <w:lvl w:ilvl="1" w:tplc="1A6C0A4E" w:tentative="1">
      <w:start w:val="1"/>
      <w:numFmt w:val="bullet"/>
      <w:lvlText w:val="▪"/>
      <w:lvlJc w:val="left"/>
      <w:pPr>
        <w:tabs>
          <w:tab w:val="num" w:pos="1440"/>
        </w:tabs>
        <w:ind w:left="1440" w:hanging="360"/>
      </w:pPr>
      <w:rPr>
        <w:rFonts w:ascii="Arial" w:hAnsi="Arial" w:hint="default"/>
      </w:rPr>
    </w:lvl>
    <w:lvl w:ilvl="2" w:tplc="A8FE9A18" w:tentative="1">
      <w:start w:val="1"/>
      <w:numFmt w:val="bullet"/>
      <w:lvlText w:val="▪"/>
      <w:lvlJc w:val="left"/>
      <w:pPr>
        <w:tabs>
          <w:tab w:val="num" w:pos="2160"/>
        </w:tabs>
        <w:ind w:left="2160" w:hanging="360"/>
      </w:pPr>
      <w:rPr>
        <w:rFonts w:ascii="Arial" w:hAnsi="Arial" w:hint="default"/>
      </w:rPr>
    </w:lvl>
    <w:lvl w:ilvl="3" w:tplc="FF1C60CE" w:tentative="1">
      <w:start w:val="1"/>
      <w:numFmt w:val="bullet"/>
      <w:lvlText w:val="▪"/>
      <w:lvlJc w:val="left"/>
      <w:pPr>
        <w:tabs>
          <w:tab w:val="num" w:pos="2880"/>
        </w:tabs>
        <w:ind w:left="2880" w:hanging="360"/>
      </w:pPr>
      <w:rPr>
        <w:rFonts w:ascii="Arial" w:hAnsi="Arial" w:hint="default"/>
      </w:rPr>
    </w:lvl>
    <w:lvl w:ilvl="4" w:tplc="513CBAFC" w:tentative="1">
      <w:start w:val="1"/>
      <w:numFmt w:val="bullet"/>
      <w:lvlText w:val="▪"/>
      <w:lvlJc w:val="left"/>
      <w:pPr>
        <w:tabs>
          <w:tab w:val="num" w:pos="3600"/>
        </w:tabs>
        <w:ind w:left="3600" w:hanging="360"/>
      </w:pPr>
      <w:rPr>
        <w:rFonts w:ascii="Arial" w:hAnsi="Arial" w:hint="default"/>
      </w:rPr>
    </w:lvl>
    <w:lvl w:ilvl="5" w:tplc="07B89508" w:tentative="1">
      <w:start w:val="1"/>
      <w:numFmt w:val="bullet"/>
      <w:lvlText w:val="▪"/>
      <w:lvlJc w:val="left"/>
      <w:pPr>
        <w:tabs>
          <w:tab w:val="num" w:pos="4320"/>
        </w:tabs>
        <w:ind w:left="4320" w:hanging="360"/>
      </w:pPr>
      <w:rPr>
        <w:rFonts w:ascii="Arial" w:hAnsi="Arial" w:hint="default"/>
      </w:rPr>
    </w:lvl>
    <w:lvl w:ilvl="6" w:tplc="CC849E5C" w:tentative="1">
      <w:start w:val="1"/>
      <w:numFmt w:val="bullet"/>
      <w:lvlText w:val="▪"/>
      <w:lvlJc w:val="left"/>
      <w:pPr>
        <w:tabs>
          <w:tab w:val="num" w:pos="5040"/>
        </w:tabs>
        <w:ind w:left="5040" w:hanging="360"/>
      </w:pPr>
      <w:rPr>
        <w:rFonts w:ascii="Arial" w:hAnsi="Arial" w:hint="default"/>
      </w:rPr>
    </w:lvl>
    <w:lvl w:ilvl="7" w:tplc="C486E7E0" w:tentative="1">
      <w:start w:val="1"/>
      <w:numFmt w:val="bullet"/>
      <w:lvlText w:val="▪"/>
      <w:lvlJc w:val="left"/>
      <w:pPr>
        <w:tabs>
          <w:tab w:val="num" w:pos="5760"/>
        </w:tabs>
        <w:ind w:left="5760" w:hanging="360"/>
      </w:pPr>
      <w:rPr>
        <w:rFonts w:ascii="Arial" w:hAnsi="Arial" w:hint="default"/>
      </w:rPr>
    </w:lvl>
    <w:lvl w:ilvl="8" w:tplc="43E634CC" w:tentative="1">
      <w:start w:val="1"/>
      <w:numFmt w:val="bullet"/>
      <w:lvlText w:val="▪"/>
      <w:lvlJc w:val="left"/>
      <w:pPr>
        <w:tabs>
          <w:tab w:val="num" w:pos="6480"/>
        </w:tabs>
        <w:ind w:left="6480" w:hanging="360"/>
      </w:pPr>
      <w:rPr>
        <w:rFonts w:ascii="Arial" w:hAnsi="Arial"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14"/>
    <w:rsid w:val="000C0766"/>
    <w:rsid w:val="00166F23"/>
    <w:rsid w:val="001C224D"/>
    <w:rsid w:val="0034314F"/>
    <w:rsid w:val="00522314"/>
    <w:rsid w:val="00660256"/>
    <w:rsid w:val="00686762"/>
    <w:rsid w:val="008A15C4"/>
    <w:rsid w:val="00D20751"/>
    <w:rsid w:val="00F07C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14"/>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14"/>
    <w:pPr>
      <w:tabs>
        <w:tab w:val="center" w:pos="4677"/>
        <w:tab w:val="right" w:pos="9355"/>
      </w:tabs>
      <w:spacing w:line="240" w:lineRule="auto"/>
    </w:pPr>
  </w:style>
  <w:style w:type="character" w:customStyle="1" w:styleId="a4">
    <w:name w:val="Верхний колонтитул Знак"/>
    <w:basedOn w:val="a0"/>
    <w:link w:val="a3"/>
    <w:uiPriority w:val="99"/>
    <w:rsid w:val="00522314"/>
    <w:rPr>
      <w:rFonts w:ascii="Times New Roman" w:eastAsiaTheme="minorHAnsi" w:hAnsi="Times New Roman"/>
      <w:sz w:val="24"/>
      <w:lang w:eastAsia="en-US"/>
    </w:rPr>
  </w:style>
  <w:style w:type="paragraph" w:styleId="a5">
    <w:name w:val="footer"/>
    <w:basedOn w:val="a"/>
    <w:link w:val="a6"/>
    <w:uiPriority w:val="99"/>
    <w:unhideWhenUsed/>
    <w:rsid w:val="00522314"/>
    <w:pPr>
      <w:tabs>
        <w:tab w:val="center" w:pos="4677"/>
        <w:tab w:val="right" w:pos="9355"/>
      </w:tabs>
      <w:spacing w:line="240" w:lineRule="auto"/>
    </w:pPr>
  </w:style>
  <w:style w:type="character" w:customStyle="1" w:styleId="a6">
    <w:name w:val="Нижний колонтитул Знак"/>
    <w:basedOn w:val="a0"/>
    <w:link w:val="a5"/>
    <w:uiPriority w:val="99"/>
    <w:rsid w:val="00522314"/>
    <w:rPr>
      <w:rFonts w:ascii="Times New Roman" w:eastAsiaTheme="minorHAnsi" w:hAnsi="Times New Roman"/>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2314"/>
    <w:pPr>
      <w:spacing w:after="0" w:line="360" w:lineRule="auto"/>
      <w:ind w:firstLine="720"/>
      <w:jc w:val="both"/>
    </w:pPr>
    <w:rPr>
      <w:rFonts w:ascii="Times New Roman" w:eastAsiaTheme="minorHAnsi" w:hAnsi="Times New Roman"/>
      <w:sz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22314"/>
    <w:pPr>
      <w:tabs>
        <w:tab w:val="center" w:pos="4677"/>
        <w:tab w:val="right" w:pos="9355"/>
      </w:tabs>
      <w:spacing w:line="240" w:lineRule="auto"/>
    </w:pPr>
  </w:style>
  <w:style w:type="character" w:customStyle="1" w:styleId="a4">
    <w:name w:val="Верхний колонтитул Знак"/>
    <w:basedOn w:val="a0"/>
    <w:link w:val="a3"/>
    <w:uiPriority w:val="99"/>
    <w:rsid w:val="00522314"/>
    <w:rPr>
      <w:rFonts w:ascii="Times New Roman" w:eastAsiaTheme="minorHAnsi" w:hAnsi="Times New Roman"/>
      <w:sz w:val="24"/>
      <w:lang w:eastAsia="en-US"/>
    </w:rPr>
  </w:style>
  <w:style w:type="paragraph" w:styleId="a5">
    <w:name w:val="footer"/>
    <w:basedOn w:val="a"/>
    <w:link w:val="a6"/>
    <w:uiPriority w:val="99"/>
    <w:unhideWhenUsed/>
    <w:rsid w:val="00522314"/>
    <w:pPr>
      <w:tabs>
        <w:tab w:val="center" w:pos="4677"/>
        <w:tab w:val="right" w:pos="9355"/>
      </w:tabs>
      <w:spacing w:line="240" w:lineRule="auto"/>
    </w:pPr>
  </w:style>
  <w:style w:type="character" w:customStyle="1" w:styleId="a6">
    <w:name w:val="Нижний колонтитул Знак"/>
    <w:basedOn w:val="a0"/>
    <w:link w:val="a5"/>
    <w:uiPriority w:val="99"/>
    <w:rsid w:val="00522314"/>
    <w:rPr>
      <w:rFonts w:ascii="Times New Roman" w:eastAsiaTheme="minorHAnsi" w:hAnsi="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atprom@mail.ru" TargetMode="External"/><Relationship Id="rId13" Type="http://schemas.openxmlformats.org/officeDocument/2006/relationships/hyperlink" Target="mailto:askatbek@mail.ru" TargetMode="External"/><Relationship Id="rId18" Type="http://schemas.openxmlformats.org/officeDocument/2006/relationships/image" Target="media/image2.wmf"/><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mailto:maratprom@mail.ru" TargetMode="External"/><Relationship Id="rId17"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image" Target="media/image1.wmf"/><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kazniissa@mail.ru" TargetMode="External"/><Relationship Id="rId5" Type="http://schemas.openxmlformats.org/officeDocument/2006/relationships/webSettings" Target="webSettings.xml"/><Relationship Id="rId15" Type="http://schemas.openxmlformats.org/officeDocument/2006/relationships/hyperlink" Target="mailto:kazniissa@mail.ru" TargetMode="External"/><Relationship Id="rId23" Type="http://schemas.openxmlformats.org/officeDocument/2006/relationships/theme" Target="theme/theme1.xml"/><Relationship Id="rId10" Type="http://schemas.openxmlformats.org/officeDocument/2006/relationships/hyperlink" Target="mailto:utbegaliev@mail.ru" TargetMode="External"/><Relationship Id="rId19" Type="http://schemas.openxmlformats.org/officeDocument/2006/relationships/oleObject" Target="embeddings/oleObject2.bin"/><Relationship Id="rId4" Type="http://schemas.openxmlformats.org/officeDocument/2006/relationships/settings" Target="settings.xml"/><Relationship Id="rId9" Type="http://schemas.openxmlformats.org/officeDocument/2006/relationships/hyperlink" Target="mailto:askatbek@mail.ru" TargetMode="External"/><Relationship Id="rId14" Type="http://schemas.openxmlformats.org/officeDocument/2006/relationships/hyperlink" Target="mailto:utbegaliev@mail.ru"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1064;&#1072;&#1073;&#1083;&#1086;&#1085;&#1099;\&#1057;&#1073;&#1086;&#1088;&#1085;&#1080;&#1082;%20&#1088;&#1091;&#1089;.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Сборник рус.dotx</Template>
  <TotalTime>9</TotalTime>
  <Pages>3</Pages>
  <Words>1686</Words>
  <Characters>9614</Characters>
  <Application>Microsoft Office Word</Application>
  <DocSecurity>0</DocSecurity>
  <Lines>80</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Администратор</cp:lastModifiedBy>
  <cp:revision>4</cp:revision>
  <dcterms:created xsi:type="dcterms:W3CDTF">2020-07-22T22:03:00Z</dcterms:created>
  <dcterms:modified xsi:type="dcterms:W3CDTF">2021-05-13T12:57:00Z</dcterms:modified>
</cp:coreProperties>
</file>