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C77" w:rsidRPr="00F05C77" w:rsidRDefault="00F05C77" w:rsidP="00F05C77">
      <w:pPr>
        <w:spacing w:after="240" w:line="240" w:lineRule="auto"/>
        <w:rPr>
          <w:rFonts w:ascii="Times New Roman" w:eastAsia="Times New Roman" w:hAnsi="Times New Roman" w:cs="Times New Roman"/>
          <w:b/>
          <w:sz w:val="24"/>
          <w:szCs w:val="24"/>
          <w:lang w:eastAsia="en-IN"/>
        </w:rPr>
      </w:pPr>
      <w:bookmarkStart w:id="0" w:name="_GoBack"/>
      <w:bookmarkEnd w:id="0"/>
      <w:r w:rsidRPr="00F05C77">
        <w:rPr>
          <w:rFonts w:ascii="Times New Roman" w:eastAsia="Times New Roman" w:hAnsi="Times New Roman" w:cs="Times New Roman"/>
          <w:b/>
          <w:sz w:val="24"/>
          <w:szCs w:val="24"/>
          <w:lang w:eastAsia="en-IN"/>
        </w:rPr>
        <w:t>УДК 624.04:[624.042.7+699.841]</w:t>
      </w:r>
    </w:p>
    <w:p w:rsidR="00F05C77" w:rsidRPr="00F05C77" w:rsidRDefault="00F05C77" w:rsidP="00F05C77">
      <w:pPr>
        <w:spacing w:after="240" w:line="240" w:lineRule="auto"/>
        <w:jc w:val="both"/>
        <w:rPr>
          <w:rFonts w:ascii="Times New Roman" w:eastAsia="Times New Roman" w:hAnsi="Times New Roman" w:cs="Times New Roman"/>
          <w:b/>
          <w:bCs/>
          <w:caps/>
          <w:sz w:val="24"/>
          <w:szCs w:val="28"/>
          <w:lang w:eastAsia="en-IN"/>
        </w:rPr>
      </w:pPr>
      <w:r w:rsidRPr="00F05C77">
        <w:rPr>
          <w:rFonts w:ascii="Times New Roman" w:eastAsia="Times New Roman" w:hAnsi="Times New Roman" w:cs="Times New Roman"/>
          <w:b/>
          <w:bCs/>
          <w:caps/>
          <w:sz w:val="24"/>
          <w:szCs w:val="28"/>
          <w:lang w:eastAsia="en-IN"/>
        </w:rPr>
        <w:t>МЕТОДИКА ОЦЕНКИ ЭКОНОМИЧЕСКОГО ЭФФЕКТА при различных способах СЕЙСМОусиления ЖЕЛЕЗОБЕТОННОГО КАРКАСА С ГИБКИМ НИЖНИМ ЭТАЖОМ И КИРПИЧНЫМИ ПЕРЕГОРОДКАМИ</w:t>
      </w:r>
    </w:p>
    <w:p w:rsidR="00F05C77" w:rsidRPr="00F05C77" w:rsidRDefault="00F05C77" w:rsidP="00F05C77">
      <w:pPr>
        <w:spacing w:after="240" w:line="240" w:lineRule="auto"/>
        <w:jc w:val="both"/>
        <w:rPr>
          <w:rFonts w:ascii="Times New Roman" w:eastAsia="Times New Roman" w:hAnsi="Times New Roman" w:cs="Times New Roman"/>
          <w:b/>
          <w:bCs/>
          <w:caps/>
          <w:sz w:val="24"/>
          <w:szCs w:val="28"/>
          <w:lang w:val="en-US" w:eastAsia="en-US"/>
        </w:rPr>
      </w:pPr>
      <w:r w:rsidRPr="00F05C77">
        <w:rPr>
          <w:rFonts w:ascii="Times New Roman" w:eastAsia="Times New Roman" w:hAnsi="Times New Roman" w:cs="Times New Roman"/>
          <w:b/>
          <w:bCs/>
          <w:caps/>
          <w:sz w:val="24"/>
          <w:szCs w:val="28"/>
          <w:lang w:val="en-US" w:eastAsia="en-US"/>
        </w:rPr>
        <w:t xml:space="preserve">SEISMIC PERFORMANCE evaluation of SOFT GROUND STORY RC framE WITH MASONRY infill considering various retrofit strategies </w:t>
      </w:r>
    </w:p>
    <w:p w:rsidR="00F05C77" w:rsidRPr="00F05C77" w:rsidRDefault="00F05C77" w:rsidP="00F05C77">
      <w:pPr>
        <w:spacing w:after="240" w:line="240" w:lineRule="auto"/>
        <w:jc w:val="both"/>
        <w:rPr>
          <w:rFonts w:ascii="Times New Roman" w:eastAsia="Times New Roman" w:hAnsi="Times New Roman" w:cs="Times New Roman"/>
          <w:b/>
          <w:sz w:val="24"/>
          <w:szCs w:val="24"/>
          <w:lang w:eastAsia="en-IN"/>
        </w:rPr>
      </w:pPr>
      <w:r w:rsidRPr="00F05C77">
        <w:rPr>
          <w:rFonts w:ascii="Times New Roman" w:eastAsia="Times New Roman" w:hAnsi="Times New Roman" w:cs="Times New Roman"/>
          <w:b/>
          <w:sz w:val="24"/>
          <w:szCs w:val="24"/>
          <w:lang w:eastAsia="en-IN"/>
        </w:rPr>
        <w:t>Иванов Андрей Юрьевич</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Аспирант Санкт-Петербургского государственного архитектурно-строительного университета (</w:t>
      </w:r>
      <w:hyperlink r:id="rId8" w:history="1">
        <w:r w:rsidRPr="00F05C77">
          <w:rPr>
            <w:rFonts w:ascii="Times New Roman" w:eastAsia="Times New Roman" w:hAnsi="Times New Roman" w:cs="Times New Roman"/>
            <w:color w:val="0563C1"/>
            <w:sz w:val="24"/>
            <w:szCs w:val="24"/>
            <w:u w:val="single"/>
          </w:rPr>
          <w:t>andreyivanov4@gmail.com</w:t>
        </w:r>
      </w:hyperlink>
      <w:r w:rsidRPr="00F05C77">
        <w:rPr>
          <w:rFonts w:ascii="Times New Roman" w:eastAsia="Times New Roman" w:hAnsi="Times New Roman" w:cs="Times New Roman"/>
          <w:sz w:val="24"/>
          <w:szCs w:val="24"/>
        </w:rPr>
        <w:t>)</w:t>
      </w:r>
    </w:p>
    <w:p w:rsidR="00F05C77" w:rsidRPr="00F05C77" w:rsidRDefault="00F05C77" w:rsidP="00F05C77">
      <w:pPr>
        <w:spacing w:after="240" w:line="240" w:lineRule="auto"/>
        <w:jc w:val="both"/>
        <w:rPr>
          <w:rFonts w:ascii="Times New Roman" w:eastAsia="Times New Roman" w:hAnsi="Times New Roman" w:cs="Times New Roman"/>
          <w:b/>
          <w:sz w:val="24"/>
          <w:szCs w:val="24"/>
          <w:lang w:eastAsia="en-IN"/>
        </w:rPr>
      </w:pPr>
      <w:r w:rsidRPr="00F05C77">
        <w:rPr>
          <w:rFonts w:ascii="Times New Roman" w:eastAsia="Times New Roman" w:hAnsi="Times New Roman" w:cs="Times New Roman"/>
          <w:b/>
          <w:sz w:val="24"/>
          <w:szCs w:val="24"/>
          <w:lang w:eastAsia="en-IN"/>
        </w:rPr>
        <w:t>Факири Аманолла</w:t>
      </w:r>
    </w:p>
    <w:p w:rsidR="00F05C77" w:rsidRPr="00F05C77" w:rsidRDefault="00F05C77" w:rsidP="00F05C77">
      <w:pPr>
        <w:spacing w:after="240" w:line="240" w:lineRule="auto"/>
        <w:jc w:val="both"/>
        <w:rPr>
          <w:rFonts w:ascii="Times New Roman" w:eastAsia="Calibri" w:hAnsi="Times New Roman" w:cs="Times New Roman"/>
          <w:sz w:val="24"/>
          <w:szCs w:val="24"/>
          <w:lang w:eastAsia="en-US"/>
        </w:rPr>
      </w:pPr>
      <w:r w:rsidRPr="00F05C77">
        <w:rPr>
          <w:rFonts w:ascii="Times New Roman" w:eastAsia="Calibri" w:hAnsi="Times New Roman" w:cs="Times New Roman"/>
          <w:sz w:val="24"/>
          <w:szCs w:val="24"/>
          <w:lang w:eastAsia="en-US"/>
        </w:rPr>
        <w:t>Преподаватель университета в Герате (Афганистан), аспирант Санкт-Петербургского государственного архитектурно-строительного университета (</w:t>
      </w:r>
      <w:hyperlink r:id="rId9" w:history="1">
        <w:r w:rsidRPr="00F05C77">
          <w:rPr>
            <w:rFonts w:ascii="Times New Roman" w:eastAsia="Calibri" w:hAnsi="Times New Roman" w:cs="Times New Roman"/>
            <w:color w:val="0563C1"/>
            <w:sz w:val="24"/>
            <w:szCs w:val="24"/>
            <w:u w:val="single"/>
            <w:lang w:val="en-IN" w:eastAsia="en-US"/>
          </w:rPr>
          <w:t>amanollahfaqiri</w:t>
        </w:r>
        <w:r w:rsidRPr="00F05C77">
          <w:rPr>
            <w:rFonts w:ascii="Times New Roman" w:eastAsia="Calibri" w:hAnsi="Times New Roman" w:cs="Times New Roman"/>
            <w:color w:val="0563C1"/>
            <w:sz w:val="24"/>
            <w:szCs w:val="24"/>
            <w:u w:val="single"/>
            <w:lang w:eastAsia="en-US"/>
          </w:rPr>
          <w:t>@</w:t>
        </w:r>
        <w:r w:rsidRPr="00F05C77">
          <w:rPr>
            <w:rFonts w:ascii="Times New Roman" w:eastAsia="Calibri" w:hAnsi="Times New Roman" w:cs="Times New Roman"/>
            <w:color w:val="0563C1"/>
            <w:sz w:val="24"/>
            <w:szCs w:val="24"/>
            <w:u w:val="single"/>
            <w:lang w:val="en-IN" w:eastAsia="en-US"/>
          </w:rPr>
          <w:t>gmail</w:t>
        </w:r>
        <w:r w:rsidRPr="00F05C77">
          <w:rPr>
            <w:rFonts w:ascii="Times New Roman" w:eastAsia="Calibri" w:hAnsi="Times New Roman" w:cs="Times New Roman"/>
            <w:color w:val="0563C1"/>
            <w:sz w:val="24"/>
            <w:szCs w:val="24"/>
            <w:u w:val="single"/>
            <w:lang w:eastAsia="en-US"/>
          </w:rPr>
          <w:t>.</w:t>
        </w:r>
        <w:r w:rsidRPr="00F05C77">
          <w:rPr>
            <w:rFonts w:ascii="Times New Roman" w:eastAsia="Calibri" w:hAnsi="Times New Roman" w:cs="Times New Roman"/>
            <w:color w:val="0563C1"/>
            <w:sz w:val="24"/>
            <w:szCs w:val="24"/>
            <w:u w:val="single"/>
            <w:lang w:val="en-IN" w:eastAsia="en-US"/>
          </w:rPr>
          <w:t>com</w:t>
        </w:r>
      </w:hyperlink>
      <w:r w:rsidRPr="00F05C77">
        <w:rPr>
          <w:rFonts w:ascii="Times New Roman" w:eastAsia="Calibri" w:hAnsi="Times New Roman" w:cs="Times New Roman"/>
          <w:sz w:val="24"/>
          <w:szCs w:val="24"/>
          <w:lang w:eastAsia="en-US"/>
        </w:rPr>
        <w:t>)</w:t>
      </w:r>
    </w:p>
    <w:p w:rsidR="00F05C77" w:rsidRPr="00F05C77" w:rsidRDefault="00F05C77" w:rsidP="00F05C77">
      <w:pPr>
        <w:spacing w:after="240" w:line="240" w:lineRule="auto"/>
        <w:jc w:val="both"/>
        <w:rPr>
          <w:rFonts w:ascii="Times New Roman" w:eastAsia="Times New Roman" w:hAnsi="Times New Roman" w:cs="Times New Roman"/>
          <w:b/>
          <w:sz w:val="24"/>
          <w:szCs w:val="24"/>
          <w:lang w:eastAsia="en-IN"/>
        </w:rPr>
      </w:pPr>
      <w:r w:rsidRPr="00F05C77">
        <w:rPr>
          <w:rFonts w:ascii="Times New Roman" w:eastAsia="Times New Roman" w:hAnsi="Times New Roman" w:cs="Times New Roman"/>
          <w:b/>
          <w:sz w:val="24"/>
          <w:szCs w:val="24"/>
          <w:lang w:eastAsia="en-IN"/>
        </w:rPr>
        <w:t>Рутман Юрий Лазаревич</w:t>
      </w:r>
    </w:p>
    <w:p w:rsidR="00F05C77" w:rsidRPr="00F05C77" w:rsidRDefault="00F05C77" w:rsidP="00F05C77">
      <w:pPr>
        <w:spacing w:after="240" w:line="240" w:lineRule="auto"/>
        <w:jc w:val="both"/>
        <w:rPr>
          <w:rFonts w:ascii="Times New Roman" w:eastAsia="Times New Roman" w:hAnsi="Times New Roman" w:cs="Times New Roman"/>
          <w:b/>
          <w:sz w:val="24"/>
          <w:szCs w:val="24"/>
          <w:lang w:eastAsia="en-IN"/>
        </w:rPr>
      </w:pPr>
      <w:r w:rsidRPr="00F05C77">
        <w:rPr>
          <w:rFonts w:ascii="Times New Roman" w:eastAsia="Times New Roman" w:hAnsi="Times New Roman" w:cs="Times New Roman"/>
          <w:sz w:val="24"/>
          <w:szCs w:val="24"/>
        </w:rPr>
        <w:t>Доктор технических наук, профессор, профессор кафедры механики Санкт-Петербургскогоархитектурно-строительного университета (</w:t>
      </w:r>
      <w:r w:rsidRPr="00F05C77">
        <w:rPr>
          <w:rFonts w:ascii="Times New Roman" w:eastAsia="Times New Roman" w:hAnsi="Times New Roman" w:cs="Times New Roman"/>
          <w:color w:val="0563C1"/>
          <w:sz w:val="24"/>
          <w:szCs w:val="24"/>
          <w:u w:val="single"/>
        </w:rPr>
        <w:t>605fractal@mail.ru</w:t>
      </w:r>
      <w:r w:rsidRPr="00F05C77">
        <w:rPr>
          <w:rFonts w:ascii="Times New Roman" w:eastAsia="Times New Roman" w:hAnsi="Times New Roman" w:cs="Times New Roman"/>
          <w:sz w:val="24"/>
          <w:szCs w:val="24"/>
        </w:rPr>
        <w:t>)</w:t>
      </w:r>
    </w:p>
    <w:p w:rsidR="00F05C77" w:rsidRPr="00F05C77" w:rsidRDefault="00F05C77" w:rsidP="00F05C77">
      <w:pPr>
        <w:spacing w:after="240" w:line="240" w:lineRule="auto"/>
        <w:jc w:val="both"/>
        <w:rPr>
          <w:rFonts w:ascii="Times New Roman" w:eastAsia="Times New Roman" w:hAnsi="Times New Roman" w:cs="Times New Roman"/>
          <w:b/>
          <w:sz w:val="24"/>
          <w:szCs w:val="24"/>
          <w:lang w:val="en-US" w:eastAsia="en-IN"/>
        </w:rPr>
      </w:pPr>
      <w:r w:rsidRPr="00F05C77">
        <w:rPr>
          <w:rFonts w:ascii="Times New Roman" w:eastAsia="Times New Roman" w:hAnsi="Times New Roman" w:cs="Times New Roman"/>
          <w:b/>
          <w:sz w:val="24"/>
          <w:szCs w:val="24"/>
          <w:lang w:val="en-US" w:eastAsia="en-IN"/>
        </w:rPr>
        <w:t>Ivanov Andrei Yurievich</w:t>
      </w:r>
    </w:p>
    <w:p w:rsidR="00F05C77" w:rsidRPr="00F05C77" w:rsidRDefault="00F05C77" w:rsidP="00F05C77">
      <w:pPr>
        <w:spacing w:after="240" w:line="240" w:lineRule="auto"/>
        <w:jc w:val="both"/>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PhD Student of Saint-Petersburg State University of Architecture end Civil Engineering</w:t>
      </w:r>
    </w:p>
    <w:p w:rsidR="00F05C77" w:rsidRPr="00F05C77" w:rsidRDefault="00F05C77" w:rsidP="00F05C77">
      <w:pPr>
        <w:spacing w:after="240" w:line="240" w:lineRule="auto"/>
        <w:jc w:val="both"/>
        <w:rPr>
          <w:rFonts w:ascii="Times New Roman" w:eastAsia="Times New Roman" w:hAnsi="Times New Roman" w:cs="Times New Roman"/>
          <w:b/>
          <w:sz w:val="24"/>
          <w:szCs w:val="24"/>
          <w:lang w:val="en-US"/>
        </w:rPr>
      </w:pPr>
      <w:r w:rsidRPr="00F05C77">
        <w:rPr>
          <w:rFonts w:ascii="Times New Roman" w:eastAsia="Times New Roman" w:hAnsi="Times New Roman" w:cs="Times New Roman"/>
          <w:b/>
          <w:sz w:val="24"/>
          <w:szCs w:val="24"/>
          <w:lang w:val="en-US"/>
        </w:rPr>
        <w:t>Faqiri Amanollah</w:t>
      </w:r>
    </w:p>
    <w:p w:rsidR="00F05C77" w:rsidRPr="00F05C77" w:rsidRDefault="00F05C77" w:rsidP="00F05C77">
      <w:pPr>
        <w:spacing w:after="240" w:line="240" w:lineRule="auto"/>
        <w:jc w:val="center"/>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Lecturer of Herat University, Afghanistan and PhD Student of Saint-Petersburg State University of Architecture end Civil Engineering</w:t>
      </w:r>
    </w:p>
    <w:p w:rsidR="00F05C77" w:rsidRPr="00F05C77" w:rsidRDefault="00F05C77" w:rsidP="00F05C77">
      <w:pPr>
        <w:spacing w:after="240" w:line="240" w:lineRule="auto"/>
        <w:jc w:val="both"/>
        <w:rPr>
          <w:rFonts w:ascii="Times New Roman" w:eastAsia="Times New Roman" w:hAnsi="Times New Roman" w:cs="Times New Roman"/>
          <w:b/>
          <w:sz w:val="24"/>
          <w:szCs w:val="24"/>
          <w:lang w:val="en-US"/>
        </w:rPr>
      </w:pPr>
      <w:r w:rsidRPr="00F05C77">
        <w:rPr>
          <w:rFonts w:ascii="Times New Roman" w:eastAsia="Times New Roman" w:hAnsi="Times New Roman" w:cs="Times New Roman"/>
          <w:b/>
          <w:sz w:val="24"/>
          <w:szCs w:val="24"/>
          <w:lang w:val="en-US"/>
        </w:rPr>
        <w:t>Rutman Yuri Lazarevich</w:t>
      </w:r>
    </w:p>
    <w:p w:rsidR="00F05C77" w:rsidRPr="00F05C77" w:rsidRDefault="00F05C77" w:rsidP="00F05C77">
      <w:pPr>
        <w:spacing w:after="240" w:line="240" w:lineRule="auto"/>
        <w:jc w:val="center"/>
        <w:rPr>
          <w:rFonts w:ascii="Times New Roman" w:eastAsia="Calibri" w:hAnsi="Times New Roman" w:cs="Times New Roman"/>
          <w:sz w:val="24"/>
          <w:szCs w:val="24"/>
          <w:lang w:val="en-IN" w:eastAsia="en-US"/>
        </w:rPr>
      </w:pPr>
      <w:r w:rsidRPr="00F05C77">
        <w:rPr>
          <w:rFonts w:ascii="Times New Roman" w:eastAsia="Calibri" w:hAnsi="Times New Roman" w:cs="Times New Roman"/>
          <w:sz w:val="24"/>
          <w:szCs w:val="24"/>
          <w:lang w:val="en-IN" w:eastAsia="en-US"/>
        </w:rPr>
        <w:t>Doctor of Technical Sciences, Professor, Professor of Department of Mechanics</w:t>
      </w:r>
      <w:r w:rsidRPr="00F05C77">
        <w:rPr>
          <w:rFonts w:ascii="Times New Roman" w:eastAsia="Calibri" w:hAnsi="Times New Roman" w:cs="Times New Roman"/>
          <w:sz w:val="24"/>
          <w:szCs w:val="24"/>
          <w:lang w:val="en-US" w:eastAsia="en-US"/>
        </w:rPr>
        <w:t xml:space="preserve"> </w:t>
      </w:r>
      <w:r w:rsidRPr="00F05C77">
        <w:rPr>
          <w:rFonts w:ascii="Times New Roman" w:eastAsia="Calibri" w:hAnsi="Times New Roman" w:cs="Times New Roman"/>
          <w:sz w:val="24"/>
          <w:szCs w:val="24"/>
          <w:lang w:val="en-IN" w:eastAsia="en-US"/>
        </w:rPr>
        <w:t>of Saint-Petersburg State University of Architecture end Civil Engineering</w:t>
      </w:r>
    </w:p>
    <w:p w:rsidR="00F05C77" w:rsidRPr="00F05C77" w:rsidRDefault="00F05C77" w:rsidP="00F05C77">
      <w:pPr>
        <w:spacing w:after="240" w:line="240" w:lineRule="auto"/>
        <w:jc w:val="both"/>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b/>
          <w:bCs/>
          <w:sz w:val="24"/>
          <w:szCs w:val="28"/>
          <w:lang w:eastAsia="en-IN"/>
        </w:rPr>
        <w:t xml:space="preserve">Аннотация. </w:t>
      </w:r>
      <w:r w:rsidRPr="00F05C77">
        <w:rPr>
          <w:rFonts w:ascii="Times New Roman" w:eastAsia="Times New Roman" w:hAnsi="Times New Roman" w:cs="Times New Roman"/>
          <w:sz w:val="24"/>
          <w:szCs w:val="24"/>
          <w:lang w:eastAsia="en-IN"/>
        </w:rPr>
        <w:t>Рассматривается методика определения оптимального с экономической точки зрения варианта сейсмоусиления железобетонного каркаса с гибким нижним этажом и кирпичными перегородками</w:t>
      </w:r>
      <w:r w:rsidRPr="00F05C77">
        <w:rPr>
          <w:rFonts w:ascii="Times New Roman" w:eastAsia="Times New Roman" w:hAnsi="Times New Roman" w:cs="Times New Roman"/>
          <w:color w:val="222222"/>
          <w:sz w:val="24"/>
          <w:szCs w:val="24"/>
          <w:lang w:eastAsia="en-IN"/>
        </w:rPr>
        <w:t>. Представлены зависимости, позволяющие оценить влияние кирпичных перегородок, располагающихся в пространстве между несущими колоннами и ригелями железобетонного каркаса на его прочность и жесткость. Продемонстрирован способ моделирования расчетной схемы, учитывающий влияние кирпичных перегородок на работу каркаса при действии сейсмической нагрузки.  Применяется аналитическая зависимость, позволяющая выбрать оптимальный с экономической точки зрения вариант сейсмоусиления каркаса данного типа. Рассматриваются варианты усиления, предусматривающие либо применение сейсмоизоляции, либо усиление колонн нижнего этажа традиционным способом, т.е. путем увеличения их сечений и площади арматуры. Экономический эффект при выборе того или иного варианта усиления рассматривается на разных этапах жизненного цикла здания.</w:t>
      </w:r>
    </w:p>
    <w:p w:rsidR="00F05C77" w:rsidRPr="00F05C77" w:rsidRDefault="00F05C77" w:rsidP="00F05C77">
      <w:pPr>
        <w:spacing w:after="240" w:line="240" w:lineRule="auto"/>
        <w:jc w:val="both"/>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b/>
          <w:color w:val="222222"/>
          <w:sz w:val="24"/>
          <w:szCs w:val="24"/>
          <w:lang w:eastAsia="en-IN"/>
        </w:rPr>
        <w:lastRenderedPageBreak/>
        <w:t xml:space="preserve">Ключевые слова: </w:t>
      </w:r>
      <w:r w:rsidRPr="00F05C77">
        <w:rPr>
          <w:rFonts w:ascii="Times New Roman" w:eastAsia="Times New Roman" w:hAnsi="Times New Roman" w:cs="Times New Roman"/>
          <w:color w:val="222222"/>
          <w:sz w:val="24"/>
          <w:szCs w:val="24"/>
          <w:lang w:eastAsia="en-IN"/>
        </w:rPr>
        <w:t>Железобетонный каркас, кирпичная перегородка, нелинейный статический анализ, гибкий нижний этаж, сейсмоизолированное здание, экономическая оптимизация.</w:t>
      </w:r>
    </w:p>
    <w:p w:rsidR="00F05C77" w:rsidRPr="00F05C77" w:rsidRDefault="00F05C77" w:rsidP="00F05C77">
      <w:pPr>
        <w:spacing w:after="240" w:line="240" w:lineRule="auto"/>
        <w:jc w:val="both"/>
        <w:rPr>
          <w:rFonts w:ascii="Times New Roman" w:eastAsia="Times New Roman" w:hAnsi="Times New Roman" w:cs="Times New Roman"/>
          <w:color w:val="222222"/>
          <w:sz w:val="24"/>
          <w:szCs w:val="24"/>
          <w:lang w:val="en-US" w:eastAsia="en-IN"/>
        </w:rPr>
      </w:pPr>
      <w:r w:rsidRPr="00F05C77">
        <w:rPr>
          <w:rFonts w:ascii="Times New Roman" w:eastAsia="Times New Roman" w:hAnsi="Times New Roman" w:cs="Times New Roman"/>
          <w:b/>
          <w:color w:val="222222"/>
          <w:sz w:val="24"/>
          <w:szCs w:val="24"/>
          <w:lang w:val="en-US" w:eastAsia="en-IN"/>
        </w:rPr>
        <w:t xml:space="preserve">Abstract. </w:t>
      </w:r>
      <w:r w:rsidRPr="00F05C77">
        <w:rPr>
          <w:rFonts w:ascii="Times New Roman" w:eastAsia="Times New Roman" w:hAnsi="Times New Roman" w:cs="Times New Roman"/>
          <w:color w:val="222222"/>
          <w:sz w:val="24"/>
          <w:szCs w:val="24"/>
          <w:lang w:val="en-US" w:eastAsia="en-IN"/>
        </w:rPr>
        <w:t>There is a representation of seismic performance evaluation method with due regard to economic effect assessment, which consider different seismic retrofit strategies applying for reinforced concrete (RC) soft ground story building with masonry infilled frame in upper stories. The dependencies, which allows to estimate the influence of masonry infill panel, located between structural columns and beams inside the RC frame, on the strength and stiffness, are shown. The analytical model simulation approach, which consider the influence of masonry infill panel on seismic response of the frame, is demonstrated. The analytical dependency, which allows to select the optimal seismic retrofit scheme for this kind of building with due regard to economic consideration, is applied. Two seismic retrofit strategies are analyzed in this study among with non-retrofitted (typical) one, where the first represents the base isolation technique implementation, and the second is the ground story RC columns strengthening by increasing their cross-section and area of reinforcements.</w:t>
      </w:r>
    </w:p>
    <w:p w:rsidR="00F05C77" w:rsidRPr="00F05C77" w:rsidRDefault="00F05C77" w:rsidP="00F05C77">
      <w:pPr>
        <w:spacing w:after="240" w:line="240" w:lineRule="auto"/>
        <w:jc w:val="both"/>
        <w:rPr>
          <w:rFonts w:ascii="Times New Roman" w:eastAsia="Times New Roman" w:hAnsi="Times New Roman" w:cs="Times New Roman"/>
          <w:color w:val="222222"/>
          <w:sz w:val="24"/>
          <w:szCs w:val="24"/>
          <w:lang w:val="en-US" w:eastAsia="en-IN"/>
        </w:rPr>
      </w:pPr>
      <w:r w:rsidRPr="00F05C77">
        <w:rPr>
          <w:rFonts w:ascii="Times New Roman" w:eastAsia="Times New Roman" w:hAnsi="Times New Roman" w:cs="Times New Roman"/>
          <w:b/>
          <w:color w:val="222222"/>
          <w:sz w:val="24"/>
          <w:szCs w:val="24"/>
          <w:lang w:val="en-US" w:eastAsia="en-IN"/>
        </w:rPr>
        <w:t>Keywords</w:t>
      </w:r>
      <w:r w:rsidRPr="00F05C77">
        <w:rPr>
          <w:rFonts w:ascii="Times New Roman" w:eastAsia="Times New Roman" w:hAnsi="Times New Roman" w:cs="Times New Roman"/>
          <w:color w:val="222222"/>
          <w:sz w:val="24"/>
          <w:szCs w:val="24"/>
          <w:lang w:val="en-US" w:eastAsia="en-IN"/>
        </w:rPr>
        <w:t>: RC frame, masonry infill panel, nonlinear static Pushover-analysis, soft ground story, base isolation seismic retrofit technique, economic optimization procedure.</w:t>
      </w:r>
    </w:p>
    <w:p w:rsidR="00F05C77" w:rsidRPr="00F05C77" w:rsidRDefault="00F05C77" w:rsidP="00F05C77">
      <w:pPr>
        <w:widowControl w:val="0"/>
        <w:spacing w:after="0" w:line="240" w:lineRule="auto"/>
        <w:jc w:val="both"/>
        <w:rPr>
          <w:rFonts w:ascii="Times New Roman" w:eastAsia="Times New Roman" w:hAnsi="Times New Roman"/>
          <w:b/>
          <w:snapToGrid w:val="0"/>
          <w:sz w:val="28"/>
          <w:szCs w:val="28"/>
          <w:shd w:val="clear" w:color="auto" w:fill="FFFFFF"/>
          <w:lang w:val="en-US" w:eastAsia="en-US"/>
        </w:rPr>
      </w:pPr>
    </w:p>
    <w:p w:rsidR="00F05C77" w:rsidRPr="00F05C77" w:rsidRDefault="00F05C77" w:rsidP="00F05C77">
      <w:pPr>
        <w:widowControl w:val="0"/>
        <w:spacing w:after="0" w:line="240" w:lineRule="auto"/>
        <w:jc w:val="both"/>
        <w:rPr>
          <w:rFonts w:ascii="Times New Roman" w:eastAsia="Times New Roman" w:hAnsi="Times New Roman"/>
          <w:b/>
          <w:snapToGrid w:val="0"/>
          <w:sz w:val="28"/>
          <w:szCs w:val="28"/>
          <w:shd w:val="clear" w:color="auto" w:fill="FFFFFF"/>
          <w:lang w:eastAsia="en-US"/>
        </w:rPr>
      </w:pPr>
      <w:r w:rsidRPr="00F05C77">
        <w:rPr>
          <w:rFonts w:ascii="Times New Roman" w:eastAsia="Times New Roman" w:hAnsi="Times New Roman"/>
          <w:b/>
          <w:snapToGrid w:val="0"/>
          <w:sz w:val="28"/>
          <w:szCs w:val="28"/>
          <w:shd w:val="clear" w:color="auto" w:fill="FFFFFF"/>
          <w:lang w:val="en-US" w:eastAsia="en-US"/>
        </w:rPr>
        <w:t>DOI</w:t>
      </w:r>
      <w:r w:rsidRPr="00F05C77">
        <w:rPr>
          <w:rFonts w:ascii="Times New Roman" w:eastAsia="Times New Roman" w:hAnsi="Times New Roman"/>
          <w:b/>
          <w:snapToGrid w:val="0"/>
          <w:sz w:val="28"/>
          <w:szCs w:val="28"/>
          <w:shd w:val="clear" w:color="auto" w:fill="FFFFFF"/>
          <w:lang w:eastAsia="en-US"/>
        </w:rPr>
        <w:t xml:space="preserve"> </w:t>
      </w:r>
      <w:r w:rsidR="00D41259">
        <w:rPr>
          <w:rFonts w:ascii="Times New Roman" w:eastAsia="Times New Roman" w:hAnsi="Times New Roman"/>
          <w:b/>
          <w:snapToGrid w:val="0"/>
          <w:sz w:val="28"/>
          <w:szCs w:val="28"/>
          <w:shd w:val="clear" w:color="auto" w:fill="FFFFFF"/>
          <w:lang w:eastAsia="en-US"/>
        </w:rPr>
        <w:t>10.37153</w:t>
      </w:r>
      <w:r w:rsidRPr="00F05C77">
        <w:rPr>
          <w:rFonts w:ascii="Times New Roman" w:eastAsia="Times New Roman" w:hAnsi="Times New Roman"/>
          <w:b/>
          <w:snapToGrid w:val="0"/>
          <w:sz w:val="28"/>
          <w:szCs w:val="28"/>
          <w:shd w:val="clear" w:color="auto" w:fill="FFFFFF"/>
          <w:lang w:eastAsia="en-US"/>
        </w:rPr>
        <w:t>/2686-</w:t>
      </w:r>
      <w:r w:rsidRPr="00F05C77">
        <w:rPr>
          <w:rFonts w:ascii="Times New Roman" w:eastAsiaTheme="minorHAnsi" w:hAnsi="Times New Roman"/>
          <w:b/>
          <w:sz w:val="28"/>
          <w:szCs w:val="28"/>
          <w:lang w:eastAsia="en-US"/>
        </w:rPr>
        <w:t>0045</w:t>
      </w:r>
      <w:r w:rsidRPr="00F05C77">
        <w:rPr>
          <w:rFonts w:ascii="Times New Roman" w:eastAsia="Times New Roman" w:hAnsi="Times New Roman"/>
          <w:b/>
          <w:snapToGrid w:val="0"/>
          <w:sz w:val="28"/>
          <w:szCs w:val="28"/>
          <w:shd w:val="clear" w:color="auto" w:fill="FFFFFF"/>
          <w:lang w:eastAsia="en-US"/>
        </w:rPr>
        <w:t>-2019-13-2</w:t>
      </w:r>
      <w:r w:rsidR="00AA6B6C">
        <w:rPr>
          <w:rFonts w:ascii="Times New Roman" w:eastAsia="Times New Roman" w:hAnsi="Times New Roman"/>
          <w:b/>
          <w:snapToGrid w:val="0"/>
          <w:sz w:val="28"/>
          <w:szCs w:val="28"/>
          <w:shd w:val="clear" w:color="auto" w:fill="FFFFFF"/>
          <w:lang w:eastAsia="en-US"/>
        </w:rPr>
        <w:t>1</w:t>
      </w:r>
      <w:r w:rsidRPr="00F05C77">
        <w:rPr>
          <w:rFonts w:ascii="Times New Roman" w:eastAsia="Times New Roman" w:hAnsi="Times New Roman"/>
          <w:b/>
          <w:snapToGrid w:val="0"/>
          <w:sz w:val="28"/>
          <w:szCs w:val="28"/>
          <w:shd w:val="clear" w:color="auto" w:fill="FFFFFF"/>
          <w:lang w:eastAsia="en-US"/>
        </w:rPr>
        <w:t>-3</w:t>
      </w:r>
      <w:r w:rsidR="00AA6B6C">
        <w:rPr>
          <w:rFonts w:ascii="Times New Roman" w:eastAsia="Times New Roman" w:hAnsi="Times New Roman"/>
          <w:b/>
          <w:snapToGrid w:val="0"/>
          <w:sz w:val="28"/>
          <w:szCs w:val="28"/>
          <w:shd w:val="clear" w:color="auto" w:fill="FFFFFF"/>
          <w:lang w:eastAsia="en-US"/>
        </w:rPr>
        <w:t>7</w:t>
      </w:r>
    </w:p>
    <w:p w:rsidR="00F05C77" w:rsidRPr="00F05C77" w:rsidRDefault="00F05C77" w:rsidP="00F05C77">
      <w:pPr>
        <w:widowControl w:val="0"/>
        <w:spacing w:after="0" w:line="240" w:lineRule="auto"/>
        <w:jc w:val="both"/>
        <w:rPr>
          <w:rFonts w:ascii="Times New Roman" w:eastAsia="Times New Roman" w:hAnsi="Times New Roman"/>
          <w:b/>
          <w:snapToGrid w:val="0"/>
          <w:sz w:val="28"/>
          <w:szCs w:val="28"/>
          <w:shd w:val="clear" w:color="auto" w:fill="FFFFFF"/>
          <w:lang w:eastAsia="en-US"/>
        </w:rPr>
      </w:pPr>
    </w:p>
    <w:p w:rsidR="00F05C77" w:rsidRPr="00F05C77" w:rsidRDefault="00F05C77" w:rsidP="00F05C77">
      <w:pPr>
        <w:spacing w:after="240" w:line="240" w:lineRule="auto"/>
        <w:jc w:val="both"/>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Введение</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Проблема выбора оптимального варианта сейсмоусиления как существующих, так и проектируемых зданий является одной из основных и должна быть решена на ранних этапах проектирования, так как от принятых антисейсмических мероприятий зависят экономические затраты, которые будут нести инвестор и эксплуатирующая организация в течении всего жизненного цикла здания, начиная с этапа строительства. В данной работе рассматривается методика оценки экономического эффекта при выборе того или иного варианта сейсмоусиления железобетонного каркасного здания с гибким нижним этажом и кирпичными перегородками, заполняющими пространство между рамами каркаса на остальных этажах (далее ЖБКНИ здание), являющегося распространенным типом зданий, возводимых в сейсмически опасных регионах.</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Для оценки экономического эффекта применяются методы и алгоритмы, предложенные авторами в работах [1, 2], которые в свою очередь были получены на основании работ В. И. Кейлис-Борока, И. А. Нерсесовова, А. М. Яглома [3], А. М. Уздина, О. А. Сахарова, К. С. Сергина, М. А. Богдановой [4, 5] и др.</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0"/>
        </w:rPr>
      </w:pPr>
      <w:r w:rsidRPr="00F05C77">
        <w:rPr>
          <w:rFonts w:ascii="Times New Roman" w:eastAsia="Times New Roman" w:hAnsi="Times New Roman" w:cs="Times New Roman"/>
          <w:sz w:val="24"/>
          <w:szCs w:val="24"/>
        </w:rPr>
        <w:t xml:space="preserve">Важным параметром в оптимизационном алгоритме является стоимость сейсмического ущерба, т.е. восстановительных и ремонтных работ, необходимость в которых возникает вследствие различных сейсмических воздействий на сооружение за весь планируемый срок службы. </w:t>
      </w:r>
      <w:r w:rsidRPr="00F05C77">
        <w:rPr>
          <w:rFonts w:ascii="Times New Roman" w:eastAsia="Times New Roman" w:hAnsi="Times New Roman" w:cs="Times New Roman"/>
          <w:sz w:val="24"/>
          <w:szCs w:val="20"/>
        </w:rPr>
        <w:t xml:space="preserve">Стоимость ущерба предлагается определять по кривой несущей способности здания, связывая ключевые точки на ней, соответствующие перемещениям системы, с затратами на восстановление. Поскольку ущерб связан с развитием в системе значительных пластических деформаций, то для описания состояния системы за пределами ее упругой работы наиболее рациональным представляется определять перемещения с помощью нелинейного статического Pushover-анализа (НСМ). Если речь идет о так называемом традиционном способе сейсмоусиления (наращивание сечений элементов, увеличение количества арматуры), то сейсмическое воздействие в процедуре НСМ задается </w:t>
      </w:r>
      <w:r w:rsidRPr="00F05C77">
        <w:rPr>
          <w:rFonts w:ascii="Times New Roman" w:eastAsia="Times New Roman" w:hAnsi="Times New Roman" w:cs="Times New Roman"/>
          <w:sz w:val="24"/>
          <w:szCs w:val="20"/>
        </w:rPr>
        <w:lastRenderedPageBreak/>
        <w:t>нормативным или усредненным спектрами. Однако, если антисейсмическое мероприятие заключается в применении системы сейсмоизоляции, то такой подход  не годится, потому что воздействие на суперструктуру  (сооружение, расположенное на системе сейсмоизоляции) не совпадает с воздействием на субструктуру (фундамент сооружения). В этом случае предлагается использовать метод поэтажных спектров для расчета воздействий на здание [1, 6].</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0"/>
        </w:rPr>
      </w:pPr>
      <w:r w:rsidRPr="00F05C77">
        <w:rPr>
          <w:rFonts w:ascii="Times New Roman" w:eastAsia="Times New Roman" w:hAnsi="Times New Roman" w:cs="Times New Roman"/>
          <w:sz w:val="24"/>
          <w:szCs w:val="20"/>
        </w:rPr>
        <w:t xml:space="preserve">В данной статье описанные выше процедуры рассматриваются на примере </w:t>
      </w:r>
      <w:r w:rsidRPr="00F05C77">
        <w:rPr>
          <w:rFonts w:ascii="Times New Roman" w:eastAsia="Times New Roman" w:hAnsi="Times New Roman" w:cs="Times New Roman"/>
          <w:sz w:val="24"/>
          <w:szCs w:val="24"/>
        </w:rPr>
        <w:t>ЖБКНИ</w:t>
      </w:r>
      <w:r w:rsidRPr="00F05C77">
        <w:rPr>
          <w:rFonts w:ascii="Times New Roman" w:eastAsia="Times New Roman" w:hAnsi="Times New Roman" w:cs="Times New Roman"/>
          <w:sz w:val="24"/>
          <w:szCs w:val="20"/>
        </w:rPr>
        <w:t xml:space="preserve"> здания. При его моделировании </w:t>
      </w:r>
      <w:r w:rsidRPr="00F05C77">
        <w:rPr>
          <w:rFonts w:ascii="Times New Roman" w:eastAsia="Times New Roman" w:hAnsi="Times New Roman" w:cs="Times New Roman"/>
          <w:sz w:val="24"/>
          <w:szCs w:val="24"/>
        </w:rPr>
        <w:t xml:space="preserve">учитывались главным образом исследования </w:t>
      </w:r>
      <w:r w:rsidRPr="00F05C77">
        <w:rPr>
          <w:rFonts w:ascii="Times New Roman" w:eastAsia="Times New Roman" w:hAnsi="Times New Roman" w:cs="Times New Roman"/>
          <w:sz w:val="24"/>
          <w:szCs w:val="24"/>
          <w:lang w:val="en-US"/>
        </w:rPr>
        <w:t>D</w:t>
      </w:r>
      <w:r w:rsidRPr="00F05C77">
        <w:rPr>
          <w:rFonts w:ascii="Times New Roman" w:eastAsia="Times New Roman" w:hAnsi="Times New Roman" w:cs="Times New Roman"/>
          <w:sz w:val="24"/>
          <w:szCs w:val="24"/>
        </w:rPr>
        <w:t xml:space="preserve">.R. Sahoo, </w:t>
      </w:r>
      <w:r w:rsidRPr="00F05C77">
        <w:rPr>
          <w:rFonts w:ascii="Times New Roman" w:eastAsia="Times New Roman" w:hAnsi="Times New Roman" w:cs="Times New Roman"/>
          <w:sz w:val="24"/>
          <w:szCs w:val="24"/>
          <w:lang w:val="en-US"/>
        </w:rPr>
        <w:t>D</w:t>
      </w:r>
      <w:r w:rsidRPr="00F05C77">
        <w:rPr>
          <w:rFonts w:ascii="Times New Roman" w:eastAsia="Times New Roman" w:hAnsi="Times New Roman" w:cs="Times New Roman"/>
          <w:sz w:val="24"/>
          <w:szCs w:val="24"/>
        </w:rPr>
        <w:t xml:space="preserve">.C. </w:t>
      </w:r>
      <w:r w:rsidRPr="00F05C77">
        <w:rPr>
          <w:rFonts w:ascii="Times New Roman" w:eastAsia="Times New Roman" w:hAnsi="Times New Roman" w:cs="Times New Roman"/>
          <w:sz w:val="24"/>
          <w:szCs w:val="24"/>
          <w:lang w:val="en-US"/>
        </w:rPr>
        <w:t>Rai</w:t>
      </w:r>
      <w:r w:rsidRPr="00F05C77">
        <w:rPr>
          <w:rFonts w:ascii="Times New Roman" w:eastAsia="Times New Roman" w:hAnsi="Times New Roman" w:cs="Times New Roman"/>
          <w:sz w:val="24"/>
          <w:szCs w:val="24"/>
        </w:rPr>
        <w:t xml:space="preserve"> [7], </w:t>
      </w:r>
      <w:r w:rsidRPr="00F05C77">
        <w:rPr>
          <w:rFonts w:ascii="Times New Roman" w:eastAsia="Times New Roman" w:hAnsi="Times New Roman" w:cs="Times New Roman"/>
          <w:sz w:val="24"/>
          <w:szCs w:val="24"/>
          <w:lang w:val="en-US"/>
        </w:rPr>
        <w:t>V</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Bertero</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S</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Brokken</w:t>
      </w:r>
      <w:r w:rsidRPr="00F05C77">
        <w:rPr>
          <w:rFonts w:ascii="Times New Roman" w:eastAsia="Times New Roman" w:hAnsi="Times New Roman" w:cs="Times New Roman"/>
          <w:sz w:val="24"/>
          <w:szCs w:val="24"/>
        </w:rPr>
        <w:t xml:space="preserve"> [8], а также работы </w:t>
      </w:r>
      <w:r w:rsidRPr="00F05C77">
        <w:rPr>
          <w:rFonts w:ascii="Times New Roman" w:eastAsia="Times New Roman" w:hAnsi="Times New Roman" w:cs="Times New Roman"/>
          <w:sz w:val="24"/>
          <w:szCs w:val="24"/>
          <w:lang w:val="en-US"/>
        </w:rPr>
        <w:t>A</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0"/>
          <w:lang w:val="en-US"/>
        </w:rPr>
        <w:t>Faqiri</w:t>
      </w:r>
      <w:r w:rsidRPr="00F05C77">
        <w:rPr>
          <w:rFonts w:ascii="Times New Roman" w:eastAsia="Times New Roman" w:hAnsi="Times New Roman" w:cs="Times New Roman"/>
          <w:sz w:val="24"/>
          <w:szCs w:val="24"/>
        </w:rPr>
        <w:t>.</w:t>
      </w:r>
    </w:p>
    <w:p w:rsidR="00F05C77" w:rsidRPr="00F05C77" w:rsidRDefault="00F05C77" w:rsidP="00F05C77">
      <w:pPr>
        <w:spacing w:after="240" w:line="240" w:lineRule="auto"/>
        <w:ind w:firstLine="567"/>
        <w:jc w:val="both"/>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1. Алгоритм экономической оптимизации</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Предлагаемый в [1, 2, 6] алгоритм оптимизации представляет собой упрощенный вариант алгоритмов, предложенных в [3, 4, 5]. В таком виде он более удобен для проведения конкретных инженерно-экономических расчетов на ранних этапах проектирования</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position w:val="-32"/>
          <w:sz w:val="24"/>
          <w:szCs w:val="24"/>
        </w:rPr>
        <w:object w:dxaOrig="33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36pt" o:ole="">
            <v:imagedata r:id="rId10" o:title=""/>
          </v:shape>
          <o:OLEObject Type="Embed" ProgID="Equation.DSMT4" ShapeID="_x0000_i1025" DrawAspect="Content" ObjectID="_1682426828" r:id="rId11"/>
        </w:objec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rPr>
        <w:tab/>
      </w:r>
      <w:r w:rsidRPr="00F05C77">
        <w:rPr>
          <w:rFonts w:ascii="Times New Roman" w:eastAsia="Times New Roman" w:hAnsi="Times New Roman" w:cs="Times New Roman"/>
          <w:sz w:val="24"/>
          <w:szCs w:val="24"/>
        </w:rPr>
        <w:tab/>
      </w:r>
      <w:r w:rsidRPr="00F05C77">
        <w:rPr>
          <w:rFonts w:ascii="Times New Roman" w:eastAsia="Times New Roman" w:hAnsi="Times New Roman" w:cs="Times New Roman"/>
          <w:sz w:val="24"/>
          <w:szCs w:val="24"/>
        </w:rPr>
        <w:tab/>
      </w:r>
      <w:r w:rsidRPr="00F05C77">
        <w:rPr>
          <w:rFonts w:ascii="Times New Roman" w:eastAsia="Times New Roman" w:hAnsi="Times New Roman" w:cs="Times New Roman"/>
          <w:sz w:val="24"/>
          <w:szCs w:val="24"/>
        </w:rPr>
        <w:tab/>
      </w:r>
      <w:r w:rsidRPr="00F05C77">
        <w:rPr>
          <w:rFonts w:ascii="Times New Roman" w:eastAsia="Times New Roman" w:hAnsi="Times New Roman" w:cs="Times New Roman"/>
          <w:sz w:val="24"/>
          <w:szCs w:val="24"/>
        </w:rPr>
        <w:tab/>
      </w:r>
      <w:r w:rsidRPr="00F05C77">
        <w:rPr>
          <w:rFonts w:ascii="Times New Roman" w:eastAsia="Times New Roman" w:hAnsi="Times New Roman" w:cs="Times New Roman"/>
          <w:sz w:val="24"/>
          <w:szCs w:val="24"/>
        </w:rPr>
        <w:tab/>
      </w:r>
      <w:r w:rsidRPr="00F05C77">
        <w:rPr>
          <w:rFonts w:ascii="Times New Roman" w:eastAsia="Times New Roman" w:hAnsi="Times New Roman" w:cs="Times New Roman"/>
          <w:sz w:val="24"/>
          <w:szCs w:val="24"/>
        </w:rPr>
        <w:tab/>
      </w:r>
      <w:r w:rsidRPr="00F05C77">
        <w:rPr>
          <w:rFonts w:ascii="Times New Roman" w:eastAsia="Times New Roman" w:hAnsi="Times New Roman" w:cs="Times New Roman"/>
          <w:sz w:val="24"/>
          <w:szCs w:val="24"/>
        </w:rPr>
        <w:tab/>
      </w:r>
      <w:r w:rsidRPr="00F05C77">
        <w:rPr>
          <w:rFonts w:ascii="Times New Roman" w:eastAsia="Times New Roman" w:hAnsi="Times New Roman" w:cs="Times New Roman"/>
          <w:sz w:val="24"/>
          <w:szCs w:val="24"/>
        </w:rPr>
        <w:tab/>
        <w:t>(1)</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Здесь </w:t>
      </w:r>
      <w:r w:rsidRPr="00F05C77">
        <w:rPr>
          <w:rFonts w:ascii="Times New Roman" w:eastAsia="Times New Roman" w:hAnsi="Times New Roman" w:cs="Times New Roman"/>
          <w:sz w:val="24"/>
          <w:szCs w:val="24"/>
        </w:rPr>
        <w:fldChar w:fldCharType="begin"/>
      </w:r>
      <w:r w:rsidRPr="00F05C77">
        <w:rPr>
          <w:rFonts w:ascii="Times New Roman" w:eastAsia="Times New Roman" w:hAnsi="Times New Roman" w:cs="Times New Roman"/>
          <w:sz w:val="24"/>
          <w:szCs w:val="24"/>
        </w:rPr>
        <w:instrText xml:space="preserve"> QUOTE </w:instrText>
      </w:r>
      <m:oMath>
        <m:sSub>
          <m:sSubPr>
            <m:ctrlPr>
              <w:rPr>
                <w:rFonts w:ascii="Cambria Math" w:eastAsiaTheme="minorHAnsi" w:hAnsi="Cambria Math"/>
                <w:i/>
                <w:lang w:val="en-US" w:eastAsia="en-US"/>
              </w:rPr>
            </m:ctrlPr>
          </m:sSubPr>
          <m:e>
            <m:r>
              <m:rPr>
                <m:sty m:val="p"/>
              </m:rPr>
              <w:rPr>
                <w:rFonts w:ascii="Cambria Math" w:eastAsiaTheme="minorHAnsi" w:hAnsi="Cambria Math"/>
                <w:sz w:val="24"/>
                <w:lang w:val="en-US" w:eastAsia="en-US"/>
              </w:rPr>
              <m:t>D</m:t>
            </m:r>
          </m:e>
          <m:sub>
            <m:r>
              <m:rPr>
                <m:sty m:val="p"/>
              </m:rPr>
              <w:rPr>
                <w:rFonts w:ascii="Cambria Math" w:eastAsiaTheme="minorHAnsi" w:hAnsi="Cambria Math"/>
                <w:sz w:val="24"/>
                <w:lang w:eastAsia="en-US"/>
              </w:rPr>
              <m:t>pr</m:t>
            </m:r>
          </m:sub>
        </m:sSub>
        <m:r>
          <m:rPr>
            <m:sty m:val="p"/>
          </m:rPr>
          <w:rPr>
            <w:rFonts w:ascii="Cambria Math" w:eastAsiaTheme="minorHAnsi" w:hAnsi="Cambria Math"/>
            <w:sz w:val="24"/>
            <w:lang w:eastAsia="en-US"/>
          </w:rPr>
          <m:t>-предотвращенный ущерб,</m:t>
        </m:r>
      </m:oMath>
      <w:r w:rsidRPr="00F05C77">
        <w:rPr>
          <w:rFonts w:ascii="Times New Roman" w:eastAsia="Times New Roman" w:hAnsi="Times New Roman" w:cs="Times New Roman"/>
          <w:sz w:val="24"/>
          <w:szCs w:val="24"/>
        </w:rPr>
        <w:instrText xml:space="preserve"> </w:instrText>
      </w:r>
      <w:r w:rsidRPr="00F05C77">
        <w:rPr>
          <w:rFonts w:ascii="Times New Roman" w:eastAsia="Times New Roman" w:hAnsi="Times New Roman" w:cs="Times New Roman"/>
          <w:sz w:val="24"/>
          <w:szCs w:val="24"/>
        </w:rPr>
        <w:fldChar w:fldCharType="end"/>
      </w:r>
      <w:r w:rsidRPr="00F05C77">
        <w:rPr>
          <w:rFonts w:ascii="Times New Roman" w:eastAsia="Times New Roman" w:hAnsi="Times New Roman" w:cs="Times New Roman"/>
          <w:sz w:val="24"/>
          <w:szCs w:val="24"/>
          <w:lang w:val="en-US"/>
        </w:rPr>
        <w:fldChar w:fldCharType="begin"/>
      </w:r>
      <w:r w:rsidRPr="00F05C77">
        <w:rPr>
          <w:rFonts w:ascii="Times New Roman" w:eastAsia="Times New Roman" w:hAnsi="Times New Roman" w:cs="Times New Roman"/>
          <w:sz w:val="24"/>
          <w:szCs w:val="24"/>
        </w:rPr>
        <w:instrText xml:space="preserve"> </w:instrText>
      </w:r>
      <w:r w:rsidRPr="00F05C77">
        <w:rPr>
          <w:rFonts w:ascii="Times New Roman" w:eastAsia="Times New Roman" w:hAnsi="Times New Roman" w:cs="Times New Roman"/>
          <w:sz w:val="24"/>
          <w:szCs w:val="24"/>
          <w:lang w:val="en-US"/>
        </w:rPr>
        <w:instrText>QUOTE</w:instrText>
      </w:r>
      <w:r w:rsidRPr="00F05C77">
        <w:rPr>
          <w:rFonts w:ascii="Times New Roman" w:eastAsia="Times New Roman" w:hAnsi="Times New Roman" w:cs="Times New Roman"/>
          <w:sz w:val="24"/>
          <w:szCs w:val="24"/>
        </w:rPr>
        <w:instrText xml:space="preserve"> </w:instrText>
      </w:r>
      <m:oMath>
        <m:sSub>
          <m:sSubPr>
            <m:ctrlPr>
              <w:rPr>
                <w:rFonts w:ascii="Cambria Math" w:eastAsiaTheme="minorHAnsi" w:hAnsi="Cambria Math"/>
                <w:i/>
                <w:lang w:val="en-US" w:eastAsia="en-US"/>
              </w:rPr>
            </m:ctrlPr>
          </m:sSubPr>
          <m:e>
            <m:r>
              <m:rPr>
                <m:sty m:val="p"/>
              </m:rPr>
              <w:rPr>
                <w:rFonts w:ascii="Cambria Math" w:eastAsiaTheme="minorHAnsi" w:hAnsi="Cambria Math"/>
                <w:sz w:val="24"/>
                <w:lang w:val="en-US" w:eastAsia="en-US"/>
              </w:rPr>
              <m:t>D</m:t>
            </m:r>
          </m:e>
          <m:sub>
            <m:r>
              <m:rPr>
                <m:sty m:val="p"/>
              </m:rPr>
              <w:rPr>
                <w:rFonts w:ascii="Cambria Math" w:eastAsiaTheme="minorHAnsi" w:hAnsi="Cambria Math"/>
                <w:sz w:val="24"/>
                <w:lang w:eastAsia="en-US"/>
              </w:rPr>
              <m:t>rel</m:t>
            </m:r>
          </m:sub>
        </m:sSub>
      </m:oMath>
      <w:r w:rsidRPr="00F05C77">
        <w:rPr>
          <w:rFonts w:ascii="Times New Roman" w:eastAsia="Times New Roman" w:hAnsi="Times New Roman" w:cs="Times New Roman"/>
          <w:sz w:val="24"/>
          <w:szCs w:val="24"/>
        </w:rPr>
        <w:instrText xml:space="preserve"> </w:instrText>
      </w:r>
      <w:r w:rsidRPr="00F05C77">
        <w:rPr>
          <w:rFonts w:ascii="Times New Roman" w:eastAsia="Times New Roman" w:hAnsi="Times New Roman" w:cs="Times New Roman"/>
          <w:sz w:val="24"/>
          <w:szCs w:val="24"/>
          <w:lang w:val="en-US"/>
        </w:rPr>
        <w:fldChar w:fldCharType="separate"/>
      </w:r>
      <w:r w:rsidRPr="00F05C77">
        <w:rPr>
          <w:rFonts w:ascii="Times New Roman" w:eastAsia="Times New Roman" w:hAnsi="Times New Roman" w:cs="Times New Roman"/>
          <w:position w:val="-12"/>
          <w:sz w:val="24"/>
          <w:szCs w:val="24"/>
          <w:lang w:val="en-US"/>
        </w:rPr>
        <w:object w:dxaOrig="420" w:dyaOrig="360">
          <v:shape id="_x0000_i1026" type="#_x0000_t75" style="width:21pt;height:18pt" o:ole="">
            <v:imagedata r:id="rId12" o:title=""/>
          </v:shape>
          <o:OLEObject Type="Embed" ProgID="Equation.DSMT4" ShapeID="_x0000_i1026" DrawAspect="Content" ObjectID="_1682426829" r:id="rId13"/>
        </w:object>
      </w:r>
      <w:r w:rsidRPr="00F05C77">
        <w:rPr>
          <w:rFonts w:ascii="Times New Roman" w:eastAsia="Times New Roman" w:hAnsi="Times New Roman" w:cs="Times New Roman"/>
          <w:sz w:val="24"/>
          <w:szCs w:val="24"/>
          <w:lang w:val="en-US"/>
        </w:rPr>
        <w:fldChar w:fldCharType="end"/>
      </w:r>
      <w:r w:rsidRPr="00F05C77">
        <w:rPr>
          <w:rFonts w:ascii="Times New Roman" w:eastAsia="Times New Roman" w:hAnsi="Times New Roman" w:cs="Times New Roman"/>
          <w:sz w:val="24"/>
          <w:szCs w:val="24"/>
        </w:rPr>
        <w:t xml:space="preserve"> - стоимость наступившего ущерба в результате одного землетрясения </w:t>
      </w:r>
      <w:r w:rsidRPr="00F05C77">
        <w:rPr>
          <w:rFonts w:ascii="Times New Roman" w:eastAsia="Times New Roman" w:hAnsi="Times New Roman" w:cs="Times New Roman"/>
          <w:i/>
          <w:sz w:val="24"/>
          <w:szCs w:val="24"/>
          <w:lang w:val="en-US"/>
        </w:rPr>
        <w:t>I</w:t>
      </w:r>
      <w:r w:rsidRPr="00F05C77">
        <w:rPr>
          <w:rFonts w:ascii="Times New Roman" w:eastAsia="Times New Roman" w:hAnsi="Times New Roman" w:cs="Times New Roman"/>
          <w:i/>
          <w:sz w:val="24"/>
          <w:szCs w:val="24"/>
        </w:rPr>
        <w:t>-</w:t>
      </w:r>
      <w:r w:rsidRPr="00F05C77">
        <w:rPr>
          <w:rFonts w:ascii="Times New Roman" w:eastAsia="Times New Roman" w:hAnsi="Times New Roman" w:cs="Times New Roman"/>
          <w:sz w:val="24"/>
          <w:szCs w:val="24"/>
        </w:rPr>
        <w:t>й</w:t>
      </w:r>
      <w:r w:rsidRPr="00F05C77">
        <w:rPr>
          <w:rFonts w:ascii="Times New Roman" w:eastAsia="Times New Roman" w:hAnsi="Times New Roman" w:cs="Times New Roman"/>
          <w:i/>
          <w:sz w:val="24"/>
          <w:szCs w:val="24"/>
        </w:rPr>
        <w:t xml:space="preserve"> </w:t>
      </w:r>
      <w:r w:rsidRPr="00F05C77">
        <w:rPr>
          <w:rFonts w:ascii="Times New Roman" w:eastAsia="Times New Roman" w:hAnsi="Times New Roman" w:cs="Times New Roman"/>
          <w:sz w:val="24"/>
          <w:szCs w:val="24"/>
        </w:rPr>
        <w:t xml:space="preserve">балльности; </w:t>
      </w:r>
      <w:r w:rsidRPr="00F05C77">
        <w:rPr>
          <w:rFonts w:ascii="Times New Roman" w:eastAsia="Times New Roman" w:hAnsi="Times New Roman" w:cs="Times New Roman"/>
          <w:i/>
          <w:sz w:val="24"/>
          <w:szCs w:val="24"/>
          <w:lang w:val="en-US"/>
        </w:rPr>
        <w:t>I</w:t>
      </w:r>
      <w:r w:rsidRPr="00F05C77">
        <w:rPr>
          <w:rFonts w:ascii="Times New Roman" w:eastAsia="Times New Roman" w:hAnsi="Times New Roman" w:cs="Times New Roman"/>
          <w:i/>
          <w:sz w:val="24"/>
          <w:szCs w:val="24"/>
        </w:rPr>
        <w:t xml:space="preserve"> </w:t>
      </w:r>
      <w:r w:rsidRPr="00F05C77">
        <w:rPr>
          <w:rFonts w:ascii="Times New Roman" w:eastAsia="Times New Roman" w:hAnsi="Times New Roman" w:cs="Times New Roman"/>
          <w:sz w:val="24"/>
          <w:szCs w:val="24"/>
        </w:rPr>
        <w:t>- интенсивность землетрясения в баллах;</w:t>
      </w:r>
      <w:r w:rsidRPr="00F05C77">
        <w:rPr>
          <w:rFonts w:ascii="Times New Roman" w:eastAsia="Times New Roman" w:hAnsi="Times New Roman" w:cs="Times New Roman"/>
          <w:sz w:val="24"/>
          <w:szCs w:val="24"/>
        </w:rPr>
        <w:fldChar w:fldCharType="begin"/>
      </w:r>
      <w:r w:rsidRPr="00F05C77">
        <w:rPr>
          <w:rFonts w:ascii="Times New Roman" w:eastAsia="Times New Roman" w:hAnsi="Times New Roman" w:cs="Times New Roman"/>
          <w:sz w:val="24"/>
          <w:szCs w:val="24"/>
        </w:rPr>
        <w:instrText xml:space="preserve"> QUOTE </w:instrText>
      </w:r>
      <m:oMath>
        <m:sSub>
          <m:sSubPr>
            <m:ctrlPr>
              <w:rPr>
                <w:rFonts w:ascii="Cambria Math" w:eastAsiaTheme="minorHAnsi" w:hAnsi="Cambria Math"/>
                <w:i/>
                <w:sz w:val="24"/>
                <w:lang w:val="en-US" w:eastAsia="en-US"/>
              </w:rPr>
            </m:ctrlPr>
          </m:sSubPr>
          <m:e>
            <m:r>
              <m:rPr>
                <m:sty m:val="p"/>
              </m:rPr>
              <w:rPr>
                <w:rFonts w:ascii="Cambria Math" w:eastAsiaTheme="minorHAnsi" w:hAnsi="Cambria Math"/>
                <w:sz w:val="24"/>
                <w:lang w:eastAsia="en-US"/>
              </w:rPr>
              <m:t xml:space="preserve"> </m:t>
            </m:r>
            <m:r>
              <m:rPr>
                <m:sty m:val="p"/>
              </m:rPr>
              <w:rPr>
                <w:rFonts w:ascii="Cambria Math" w:eastAsiaTheme="minorHAnsi" w:hAnsi="Cambria Math"/>
                <w:sz w:val="24"/>
                <w:lang w:val="en-US" w:eastAsia="en-US"/>
              </w:rPr>
              <m:t>K</m:t>
            </m:r>
          </m:e>
          <m:sub>
            <m:r>
              <m:rPr>
                <m:sty m:val="p"/>
              </m:rPr>
              <w:rPr>
                <w:rFonts w:ascii="Cambria Math" w:eastAsiaTheme="minorHAnsi" w:hAnsi="Cambria Math"/>
                <w:sz w:val="24"/>
                <w:lang w:eastAsia="en-US"/>
              </w:rPr>
              <m:t>ant</m:t>
            </m:r>
          </m:sub>
        </m:sSub>
      </m:oMath>
      <w:r w:rsidRPr="00F05C77">
        <w:rPr>
          <w:rFonts w:ascii="Times New Roman" w:eastAsia="Times New Roman" w:hAnsi="Times New Roman" w:cs="Times New Roman"/>
          <w:sz w:val="24"/>
          <w:szCs w:val="24"/>
        </w:rPr>
        <w:instrText xml:space="preserve"> </w:instrText>
      </w:r>
      <w:r w:rsidRPr="00F05C77">
        <w:rPr>
          <w:rFonts w:ascii="Times New Roman" w:eastAsia="Times New Roman" w:hAnsi="Times New Roman" w:cs="Times New Roman"/>
          <w:sz w:val="24"/>
          <w:szCs w:val="24"/>
        </w:rPr>
        <w:fldChar w:fldCharType="separate"/>
      </w:r>
      <w:r w:rsidRPr="00F05C77">
        <w:rPr>
          <w:rFonts w:ascii="Times New Roman" w:eastAsia="Times New Roman" w:hAnsi="Times New Roman" w:cs="Times New Roman"/>
          <w:position w:val="-6"/>
          <w:sz w:val="24"/>
          <w:szCs w:val="24"/>
        </w:rPr>
        <w:t xml:space="preserve"> </w:t>
      </w:r>
      <w:r w:rsidRPr="00F05C77">
        <w:rPr>
          <w:rFonts w:ascii="Times New Roman" w:eastAsia="Times New Roman" w:hAnsi="Times New Roman" w:cs="Times New Roman"/>
          <w:position w:val="-12"/>
          <w:sz w:val="24"/>
          <w:szCs w:val="24"/>
        </w:rPr>
        <w:object w:dxaOrig="440" w:dyaOrig="360">
          <v:shape id="_x0000_i1027" type="#_x0000_t75" style="width:21pt;height:18pt" o:ole="">
            <v:imagedata r:id="rId14" o:title=""/>
          </v:shape>
          <o:OLEObject Type="Embed" ProgID="Equation.DSMT4" ShapeID="_x0000_i1027" DrawAspect="Content" ObjectID="_1682426830" r:id="rId15"/>
        </w:object>
      </w:r>
      <w:r w:rsidRPr="00F05C77">
        <w:rPr>
          <w:rFonts w:ascii="Times New Roman" w:eastAsia="Times New Roman" w:hAnsi="Times New Roman" w:cs="Times New Roman"/>
          <w:sz w:val="24"/>
          <w:szCs w:val="24"/>
        </w:rPr>
        <w:fldChar w:fldCharType="end"/>
      </w:r>
      <w:r w:rsidRPr="00F05C77">
        <w:rPr>
          <w:rFonts w:ascii="Times New Roman" w:eastAsia="Times New Roman" w:hAnsi="Times New Roman" w:cs="Times New Roman"/>
          <w:sz w:val="24"/>
          <w:szCs w:val="24"/>
        </w:rPr>
        <w:t xml:space="preserve"> – затраты на антисейсмические мероприятия при строительстве здания;  </w:t>
      </w:r>
      <w:r w:rsidRPr="00F05C77">
        <w:rPr>
          <w:rFonts w:ascii="Times New Roman" w:eastAsia="Times New Roman" w:hAnsi="Times New Roman" w:cs="Times New Roman"/>
          <w:sz w:val="24"/>
          <w:szCs w:val="24"/>
        </w:rPr>
        <w:fldChar w:fldCharType="begin"/>
      </w:r>
      <w:r w:rsidRPr="00F05C77">
        <w:rPr>
          <w:rFonts w:ascii="Times New Roman" w:eastAsia="Times New Roman" w:hAnsi="Times New Roman" w:cs="Times New Roman"/>
          <w:sz w:val="24"/>
          <w:szCs w:val="24"/>
        </w:rPr>
        <w:instrText xml:space="preserve"> QUOTE </w:instrText>
      </w:r>
      <m:oMath>
        <m:r>
          <m:rPr>
            <m:sty m:val="p"/>
          </m:rPr>
          <w:rPr>
            <w:rFonts w:ascii="Cambria Math" w:eastAsiaTheme="minorHAnsi" w:hAnsi="Cambria Math"/>
            <w:sz w:val="24"/>
            <w:lang w:eastAsia="en-US"/>
          </w:rPr>
          <m:t>L</m:t>
        </m:r>
        <m:d>
          <m:dPr>
            <m:ctrlPr>
              <w:rPr>
                <w:rFonts w:ascii="Cambria Math" w:eastAsiaTheme="minorHAnsi" w:hAnsi="Cambria Math"/>
                <w:lang w:eastAsia="en-US"/>
              </w:rPr>
            </m:ctrlPr>
          </m:dPr>
          <m:e>
            <m:r>
              <m:rPr>
                <m:sty m:val="p"/>
              </m:rPr>
              <w:rPr>
                <w:rFonts w:ascii="Cambria Math" w:eastAsiaTheme="minorHAnsi" w:hAnsi="Cambria Math"/>
                <w:sz w:val="24"/>
                <w:lang w:eastAsia="en-US"/>
              </w:rPr>
              <m:t>I</m:t>
            </m:r>
          </m:e>
        </m:d>
      </m:oMath>
      <w:r w:rsidRPr="00F05C77">
        <w:rPr>
          <w:rFonts w:ascii="Times New Roman" w:eastAsia="Times New Roman" w:hAnsi="Times New Roman" w:cs="Times New Roman"/>
          <w:sz w:val="24"/>
          <w:szCs w:val="24"/>
        </w:rPr>
        <w:instrText xml:space="preserve"> </w:instrText>
      </w:r>
      <w:r w:rsidRPr="00F05C77">
        <w:rPr>
          <w:rFonts w:ascii="Times New Roman" w:eastAsia="Times New Roman" w:hAnsi="Times New Roman" w:cs="Times New Roman"/>
          <w:sz w:val="24"/>
          <w:szCs w:val="24"/>
        </w:rPr>
        <w:fldChar w:fldCharType="separate"/>
      </w:r>
      <w:r w:rsidRPr="00F05C77">
        <w:rPr>
          <w:rFonts w:ascii="Times New Roman" w:eastAsia="Times New Roman" w:hAnsi="Times New Roman" w:cs="Times New Roman"/>
          <w:position w:val="-10"/>
          <w:sz w:val="24"/>
          <w:szCs w:val="24"/>
        </w:rPr>
        <w:object w:dxaOrig="499" w:dyaOrig="320">
          <v:shape id="_x0000_i1028" type="#_x0000_t75" style="width:25.5pt;height:16.5pt" o:ole="">
            <v:imagedata r:id="rId16" o:title=""/>
          </v:shape>
          <o:OLEObject Type="Embed" ProgID="Equation.DSMT4" ShapeID="_x0000_i1028" DrawAspect="Content" ObjectID="_1682426831" r:id="rId17"/>
        </w:object>
      </w:r>
      <w:r w:rsidRPr="00F05C77">
        <w:rPr>
          <w:rFonts w:ascii="Times New Roman" w:eastAsia="Times New Roman" w:hAnsi="Times New Roman" w:cs="Times New Roman"/>
          <w:sz w:val="24"/>
          <w:szCs w:val="24"/>
        </w:rPr>
        <w:fldChar w:fldCharType="end"/>
      </w:r>
      <w:r w:rsidRPr="00F05C77">
        <w:rPr>
          <w:rFonts w:ascii="Times New Roman" w:eastAsia="Times New Roman" w:hAnsi="Times New Roman" w:cs="Times New Roman"/>
          <w:sz w:val="24"/>
          <w:szCs w:val="24"/>
        </w:rPr>
        <w:t xml:space="preserve"> – среднегодовое число </w:t>
      </w:r>
      <w:r w:rsidRPr="00F05C77">
        <w:rPr>
          <w:rFonts w:ascii="Times New Roman" w:eastAsia="Times New Roman" w:hAnsi="Times New Roman" w:cs="Times New Roman"/>
          <w:i/>
          <w:sz w:val="24"/>
          <w:szCs w:val="24"/>
        </w:rPr>
        <w:t>I</w:t>
      </w:r>
      <w:r w:rsidRPr="00F05C77">
        <w:rPr>
          <w:rFonts w:ascii="Times New Roman" w:eastAsia="Times New Roman" w:hAnsi="Times New Roman" w:cs="Times New Roman"/>
          <w:sz w:val="24"/>
          <w:szCs w:val="24"/>
        </w:rPr>
        <w:t xml:space="preserve">-балльных землетрясений на площадке строительства </w:t>
      </w:r>
      <w:r w:rsidRPr="00F05C77">
        <w:rPr>
          <w:rFonts w:ascii="Times New Roman" w:eastAsia="Times New Roman" w:hAnsi="Times New Roman" w:cs="Times New Roman"/>
          <w:position w:val="-10"/>
          <w:sz w:val="24"/>
          <w:szCs w:val="24"/>
        </w:rPr>
        <w:object w:dxaOrig="820" w:dyaOrig="320">
          <v:shape id="_x0000_i1029" type="#_x0000_t75" style="width:40.5pt;height:16.5pt" o:ole="">
            <v:imagedata r:id="rId18" o:title=""/>
          </v:shape>
          <o:OLEObject Type="Embed" ProgID="Equation.DSMT4" ShapeID="_x0000_i1029" DrawAspect="Content" ObjectID="_1682426832" r:id="rId19"/>
        </w:objec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rPr>
        <w:fldChar w:fldCharType="begin"/>
      </w:r>
      <w:r w:rsidRPr="00F05C77">
        <w:rPr>
          <w:rFonts w:ascii="Times New Roman" w:eastAsia="Times New Roman" w:hAnsi="Times New Roman" w:cs="Times New Roman"/>
          <w:sz w:val="24"/>
          <w:szCs w:val="24"/>
        </w:rPr>
        <w:instrText xml:space="preserve"> QUOTE </w:instrText>
      </w:r>
      <m:oMath>
        <m:r>
          <m:rPr>
            <m:sty m:val="p"/>
          </m:rPr>
          <w:rPr>
            <w:rFonts w:ascii="Cambria Math" w:eastAsiaTheme="minorHAnsi" w:hAnsi="Cambria Math"/>
            <w:sz w:val="24"/>
            <w:lang w:val="en-US" w:eastAsia="en-US"/>
          </w:rPr>
          <m:t>f</m:t>
        </m:r>
        <m:r>
          <m:rPr>
            <m:sty m:val="p"/>
          </m:rPr>
          <w:rPr>
            <w:rFonts w:ascii="Cambria Math" w:eastAsiaTheme="minorHAnsi" w:hAnsi="Cambria Math"/>
            <w:sz w:val="24"/>
            <w:lang w:eastAsia="en-US"/>
          </w:rPr>
          <m:t>(</m:t>
        </m:r>
        <m:r>
          <m:rPr>
            <m:sty m:val="p"/>
          </m:rPr>
          <w:rPr>
            <w:rFonts w:ascii="Cambria Math" w:eastAsiaTheme="minorHAnsi" w:hAnsi="Cambria Math"/>
            <w:sz w:val="24"/>
            <w:lang w:val="en-US" w:eastAsia="en-US"/>
          </w:rPr>
          <m:t>k</m:t>
        </m:r>
        <m:r>
          <m:rPr>
            <m:sty m:val="p"/>
          </m:rPr>
          <w:rPr>
            <w:rFonts w:ascii="Cambria Math" w:eastAsiaTheme="minorHAnsi" w:hAnsi="Cambria Math"/>
            <w:sz w:val="24"/>
            <w:lang w:eastAsia="en-US"/>
          </w:rPr>
          <m:t>,N)</m:t>
        </m:r>
      </m:oMath>
      <w:r w:rsidRPr="00F05C77">
        <w:rPr>
          <w:rFonts w:ascii="Times New Roman" w:eastAsia="Times New Roman" w:hAnsi="Times New Roman" w:cs="Times New Roman"/>
          <w:sz w:val="24"/>
          <w:szCs w:val="24"/>
        </w:rPr>
        <w:instrText xml:space="preserve"> </w:instrText>
      </w:r>
      <w:r w:rsidRPr="00F05C77">
        <w:rPr>
          <w:rFonts w:ascii="Times New Roman" w:eastAsia="Times New Roman" w:hAnsi="Times New Roman" w:cs="Times New Roman"/>
          <w:sz w:val="24"/>
          <w:szCs w:val="24"/>
        </w:rPr>
        <w:fldChar w:fldCharType="end"/>
      </w:r>
      <w:r w:rsidRPr="00F05C77">
        <w:rPr>
          <w:rFonts w:ascii="Times New Roman" w:eastAsia="Times New Roman" w:hAnsi="Times New Roman" w:cs="Times New Roman"/>
          <w:sz w:val="24"/>
          <w:szCs w:val="24"/>
        </w:rPr>
        <w:t xml:space="preserve">- коэффициент приведения затрат, вычисляемый по формуле </w:t>
      </w:r>
      <w:r w:rsidRPr="00F05C77">
        <w:rPr>
          <w:rFonts w:ascii="Times New Roman" w:eastAsia="Times New Roman" w:hAnsi="Times New Roman" w:cs="Times New Roman"/>
          <w:position w:val="-24"/>
          <w:sz w:val="24"/>
          <w:szCs w:val="24"/>
        </w:rPr>
        <w:object w:dxaOrig="2960" w:dyaOrig="620">
          <v:shape id="_x0000_i1030" type="#_x0000_t75" style="width:148.5pt;height:31.5pt" o:ole="">
            <v:imagedata r:id="rId20" o:title=""/>
          </v:shape>
          <o:OLEObject Type="Embed" ProgID="Equation.DSMT4" ShapeID="_x0000_i1030" DrawAspect="Content" ObjectID="_1682426833" r:id="rId21"/>
        </w:object>
      </w:r>
      <w:r w:rsidRPr="00F05C77">
        <w:rPr>
          <w:rFonts w:ascii="Times New Roman" w:eastAsia="Times New Roman" w:hAnsi="Times New Roman" w:cs="Times New Roman"/>
          <w:sz w:val="24"/>
          <w:szCs w:val="24"/>
        </w:rPr>
        <w:t>[4, 5]</w:t>
      </w:r>
      <w:r w:rsidRPr="00F05C77">
        <w:rPr>
          <w:rFonts w:ascii="Times New Roman" w:eastAsia="Times New Roman" w:hAnsi="Times New Roman" w:cs="Times New Roman"/>
          <w:sz w:val="24"/>
          <w:szCs w:val="24"/>
        </w:rPr>
        <w:fldChar w:fldCharType="begin"/>
      </w:r>
      <w:r w:rsidRPr="00F05C77">
        <w:rPr>
          <w:rFonts w:ascii="Times New Roman" w:eastAsia="Times New Roman" w:hAnsi="Times New Roman" w:cs="Times New Roman"/>
          <w:sz w:val="24"/>
          <w:szCs w:val="24"/>
        </w:rPr>
        <w:instrText xml:space="preserve"> QUOTE </w:instrText>
      </w:r>
      <m:oMath>
        <m:r>
          <m:rPr>
            <m:sty m:val="p"/>
          </m:rPr>
          <w:rPr>
            <w:rFonts w:ascii="Cambria Math" w:eastAsiaTheme="minorHAnsi" w:hAnsi="Cambria Math"/>
            <w:sz w:val="24"/>
            <w:lang w:val="en-US" w:eastAsia="en-US"/>
          </w:rPr>
          <m:t>f</m:t>
        </m:r>
        <m:r>
          <m:rPr>
            <m:sty m:val="p"/>
          </m:rPr>
          <w:rPr>
            <w:rFonts w:ascii="Cambria Math" w:eastAsiaTheme="minorHAnsi" w:hAnsi="Cambria Math"/>
            <w:sz w:val="24"/>
            <w:lang w:eastAsia="en-US"/>
          </w:rPr>
          <m:t>(</m:t>
        </m:r>
        <m:r>
          <m:rPr>
            <m:sty m:val="p"/>
          </m:rPr>
          <w:rPr>
            <w:rFonts w:ascii="Cambria Math" w:eastAsiaTheme="minorHAnsi" w:hAnsi="Cambria Math"/>
            <w:sz w:val="24"/>
            <w:lang w:val="en-US" w:eastAsia="en-US"/>
          </w:rPr>
          <m:t>k</m:t>
        </m:r>
        <m:r>
          <m:rPr>
            <m:sty m:val="p"/>
          </m:rPr>
          <w:rPr>
            <w:rFonts w:ascii="Cambria Math" w:eastAsiaTheme="minorHAnsi" w:hAnsi="Cambria Math"/>
            <w:sz w:val="24"/>
            <w:lang w:eastAsia="en-US"/>
          </w:rPr>
          <m:t>,N)=</m:t>
        </m:r>
        <m:d>
          <m:dPr>
            <m:ctrlPr>
              <w:rPr>
                <w:rFonts w:ascii="Cambria Math" w:eastAsiaTheme="minorHAnsi" w:hAnsi="Cambria Math"/>
                <w:i/>
                <w:sz w:val="24"/>
                <w:lang w:val="en-US" w:eastAsia="en-US"/>
              </w:rPr>
            </m:ctrlPr>
          </m:dPr>
          <m:e>
            <m:f>
              <m:fPr>
                <m:ctrlPr>
                  <w:rPr>
                    <w:rFonts w:ascii="Cambria Math" w:eastAsiaTheme="minorHAnsi" w:hAnsi="Cambria Math"/>
                    <w:i/>
                    <w:sz w:val="24"/>
                    <w:lang w:val="en-US" w:eastAsia="en-US"/>
                  </w:rPr>
                </m:ctrlPr>
              </m:fPr>
              <m:num>
                <m:r>
                  <m:rPr>
                    <m:sty m:val="p"/>
                  </m:rPr>
                  <w:rPr>
                    <w:rFonts w:ascii="Cambria Math" w:eastAsiaTheme="minorHAnsi" w:hAnsi="Cambria Math"/>
                    <w:sz w:val="24"/>
                    <w:lang w:eastAsia="en-US"/>
                  </w:rPr>
                  <m:t>1</m:t>
                </m:r>
              </m:num>
              <m:den>
                <m:r>
                  <m:rPr>
                    <m:sty m:val="p"/>
                  </m:rPr>
                  <w:rPr>
                    <w:rFonts w:ascii="Cambria Math" w:eastAsiaTheme="minorHAnsi" w:hAnsi="Cambria Math"/>
                    <w:sz w:val="24"/>
                    <w:lang w:val="en-US" w:eastAsia="en-US"/>
                  </w:rPr>
                  <m:t>k</m:t>
                </m:r>
              </m:den>
            </m:f>
            <m:r>
              <m:rPr>
                <m:sty m:val="p"/>
              </m:rPr>
              <w:rPr>
                <w:rFonts w:ascii="Cambria Math" w:eastAsiaTheme="minorHAnsi" w:hAnsi="Cambria Math"/>
                <w:sz w:val="24"/>
                <w:lang w:eastAsia="en-US"/>
              </w:rPr>
              <m:t>-1</m:t>
            </m:r>
          </m:e>
        </m:d>
        <m:r>
          <m:rPr>
            <m:sty m:val="p"/>
          </m:rPr>
          <w:rPr>
            <w:rFonts w:ascii="Cambria Math" w:eastAsiaTheme="minorHAnsi" w:hAnsi="Cambria Math"/>
            <w:sz w:val="24"/>
            <w:lang w:eastAsia="en-US"/>
          </w:rPr>
          <m:t>[1-</m:t>
        </m:r>
        <m:sSup>
          <m:sSupPr>
            <m:ctrlPr>
              <w:rPr>
                <w:rFonts w:ascii="Cambria Math" w:eastAsiaTheme="minorHAnsi" w:hAnsi="Cambria Math"/>
                <w:i/>
                <w:sz w:val="24"/>
                <w:lang w:val="en-US" w:eastAsia="en-US"/>
              </w:rPr>
            </m:ctrlPr>
          </m:sSupPr>
          <m:e>
            <m:d>
              <m:dPr>
                <m:ctrlPr>
                  <w:rPr>
                    <w:rFonts w:ascii="Cambria Math" w:eastAsiaTheme="minorHAnsi" w:hAnsi="Cambria Math"/>
                    <w:i/>
                    <w:sz w:val="24"/>
                    <w:lang w:val="en-US" w:eastAsia="en-US"/>
                  </w:rPr>
                </m:ctrlPr>
              </m:dPr>
              <m:e>
                <m:r>
                  <m:rPr>
                    <m:sty m:val="p"/>
                  </m:rPr>
                  <w:rPr>
                    <w:rFonts w:ascii="Cambria Math" w:eastAsiaTheme="minorHAnsi" w:hAnsi="Cambria Math"/>
                    <w:sz w:val="24"/>
                    <w:lang w:eastAsia="en-US"/>
                  </w:rPr>
                  <m:t>1-</m:t>
                </m:r>
                <m:r>
                  <m:rPr>
                    <m:sty m:val="p"/>
                  </m:rPr>
                  <w:rPr>
                    <w:rFonts w:ascii="Cambria Math" w:eastAsiaTheme="minorHAnsi" w:hAnsi="Cambria Math"/>
                    <w:sz w:val="24"/>
                    <w:lang w:val="en-US" w:eastAsia="en-US"/>
                  </w:rPr>
                  <m:t>k</m:t>
                </m:r>
              </m:e>
            </m:d>
          </m:e>
          <m:sup>
            <m:r>
              <m:rPr>
                <m:sty m:val="p"/>
              </m:rPr>
              <w:rPr>
                <w:rFonts w:ascii="Cambria Math" w:eastAsiaTheme="minorHAnsi" w:hAnsi="Cambria Math"/>
                <w:sz w:val="24"/>
                <w:lang w:val="en-US" w:eastAsia="en-US"/>
              </w:rPr>
              <m:t>N</m:t>
            </m:r>
          </m:sup>
        </m:sSup>
        <m:r>
          <m:rPr>
            <m:sty m:val="p"/>
          </m:rPr>
          <w:rPr>
            <w:rFonts w:ascii="Cambria Math" w:eastAsiaTheme="minorHAnsi" w:hAnsi="Cambria Math"/>
            <w:sz w:val="24"/>
            <w:lang w:eastAsia="en-US"/>
          </w:rPr>
          <m:t>]</m:t>
        </m:r>
      </m:oMath>
      <w:r w:rsidRPr="00F05C77">
        <w:rPr>
          <w:rFonts w:ascii="Times New Roman" w:eastAsia="Times New Roman" w:hAnsi="Times New Roman" w:cs="Times New Roman"/>
          <w:sz w:val="24"/>
          <w:szCs w:val="24"/>
        </w:rPr>
        <w:instrText xml:space="preserve"> </w:instrText>
      </w:r>
      <w:r w:rsidRPr="00F05C77">
        <w:rPr>
          <w:rFonts w:ascii="Times New Roman" w:eastAsia="Times New Roman" w:hAnsi="Times New Roman" w:cs="Times New Roman"/>
          <w:sz w:val="24"/>
          <w:szCs w:val="24"/>
        </w:rPr>
        <w:fldChar w:fldCharType="end"/>
      </w:r>
      <w:r w:rsidRPr="00F05C77">
        <w:rPr>
          <w:rFonts w:ascii="Times New Roman" w:eastAsia="Times New Roman" w:hAnsi="Times New Roman" w:cs="Times New Roman"/>
          <w:sz w:val="24"/>
          <w:szCs w:val="24"/>
        </w:rPr>
        <w:t xml:space="preserve">. Здесь </w:t>
      </w:r>
      <w:r w:rsidRPr="00F05C77">
        <w:rPr>
          <w:rFonts w:ascii="Times New Roman" w:eastAsia="Times New Roman" w:hAnsi="Times New Roman" w:cs="Times New Roman"/>
          <w:i/>
          <w:sz w:val="24"/>
          <w:szCs w:val="24"/>
        </w:rPr>
        <w:t>N</w:t>
      </w:r>
      <w:r w:rsidRPr="00F05C77">
        <w:rPr>
          <w:rFonts w:ascii="Times New Roman" w:eastAsia="Times New Roman" w:hAnsi="Times New Roman" w:cs="Times New Roman"/>
          <w:sz w:val="24"/>
          <w:szCs w:val="24"/>
        </w:rPr>
        <w:t xml:space="preserve"> – время после начала эксплуатации (в годах); </w:t>
      </w:r>
      <w:r w:rsidRPr="00F05C77">
        <w:rPr>
          <w:rFonts w:ascii="Times New Roman" w:eastAsia="Times New Roman" w:hAnsi="Times New Roman" w:cs="Times New Roman"/>
          <w:position w:val="-24"/>
          <w:sz w:val="24"/>
          <w:szCs w:val="24"/>
        </w:rPr>
        <w:object w:dxaOrig="1080" w:dyaOrig="660">
          <v:shape id="_x0000_i1031" type="#_x0000_t75" style="width:54pt;height:33pt" o:ole="">
            <v:imagedata r:id="rId22" o:title=""/>
          </v:shape>
          <o:OLEObject Type="Embed" ProgID="Equation.DSMT4" ShapeID="_x0000_i1031" DrawAspect="Content" ObjectID="_1682426834" r:id="rId23"/>
        </w:object>
      </w:r>
      <w:r w:rsidRPr="00F05C77">
        <w:rPr>
          <w:rFonts w:ascii="Times New Roman" w:eastAsia="Times New Roman" w:hAnsi="Times New Roman" w:cs="Times New Roman"/>
          <w:sz w:val="24"/>
          <w:szCs w:val="24"/>
        </w:rPr>
        <w:fldChar w:fldCharType="begin"/>
      </w:r>
      <w:r w:rsidRPr="00F05C77">
        <w:rPr>
          <w:rFonts w:ascii="Times New Roman" w:eastAsia="Times New Roman" w:hAnsi="Times New Roman" w:cs="Times New Roman"/>
          <w:sz w:val="24"/>
          <w:szCs w:val="24"/>
        </w:rPr>
        <w:instrText xml:space="preserve"> QUOTE </w:instrText>
      </w:r>
      <m:oMath>
        <m:r>
          <m:rPr>
            <m:sty m:val="p"/>
          </m:rPr>
          <w:rPr>
            <w:rFonts w:ascii="Cambria Math" w:eastAsiaTheme="minorHAnsi" w:hAnsi="Cambria Math"/>
            <w:sz w:val="24"/>
            <w:lang w:eastAsia="en-US"/>
          </w:rPr>
          <m:t>k=</m:t>
        </m:r>
        <m:f>
          <m:fPr>
            <m:ctrlPr>
              <w:rPr>
                <w:rFonts w:ascii="Cambria Math" w:eastAsiaTheme="minorHAnsi" w:hAnsi="Cambria Math"/>
                <w:lang w:eastAsia="en-US"/>
              </w:rPr>
            </m:ctrlPr>
          </m:fPr>
          <m:num>
            <m:r>
              <m:rPr>
                <m:sty m:val="p"/>
              </m:rPr>
              <w:rPr>
                <w:rFonts w:ascii="Cambria Math" w:eastAsiaTheme="minorHAnsi" w:hAnsi="Cambria Math"/>
                <w:sz w:val="24"/>
                <w:lang w:eastAsia="en-US"/>
              </w:rPr>
              <m:t>d+</m:t>
            </m:r>
            <m:sSup>
              <m:sSupPr>
                <m:ctrlPr>
                  <w:rPr>
                    <w:rFonts w:ascii="Cambria Math" w:eastAsiaTheme="minorHAnsi" w:hAnsi="Cambria Math"/>
                    <w:lang w:eastAsia="en-US"/>
                  </w:rPr>
                </m:ctrlPr>
              </m:sSupPr>
              <m:e>
                <m:r>
                  <m:rPr>
                    <m:sty m:val="p"/>
                  </m:rPr>
                  <w:rPr>
                    <w:rFonts w:ascii="Cambria Math" w:eastAsiaTheme="minorHAnsi" w:hAnsi="Cambria Math"/>
                    <w:sz w:val="24"/>
                    <w:lang w:eastAsia="en-US"/>
                  </w:rPr>
                  <m:t>d</m:t>
                </m:r>
              </m:e>
              <m:sup>
                <m:r>
                  <m:rPr>
                    <m:sty m:val="p"/>
                  </m:rPr>
                  <w:rPr>
                    <w:rFonts w:ascii="Cambria Math" w:eastAsiaTheme="minorHAnsi" w:hAnsi="Cambria Math"/>
                    <w:sz w:val="24"/>
                    <w:lang w:eastAsia="en-US"/>
                  </w:rPr>
                  <m:t>*</m:t>
                </m:r>
              </m:sup>
            </m:sSup>
          </m:num>
          <m:den>
            <m:r>
              <m:rPr>
                <m:sty m:val="p"/>
              </m:rPr>
              <w:rPr>
                <w:rFonts w:ascii="Cambria Math" w:eastAsiaTheme="minorHAnsi" w:hAnsi="Cambria Math"/>
                <w:sz w:val="24"/>
                <w:lang w:eastAsia="en-US"/>
              </w:rPr>
              <m:t>1+d</m:t>
            </m:r>
          </m:den>
        </m:f>
      </m:oMath>
      <w:r w:rsidRPr="00F05C77">
        <w:rPr>
          <w:rFonts w:ascii="Times New Roman" w:eastAsia="Times New Roman" w:hAnsi="Times New Roman" w:cs="Times New Roman"/>
          <w:sz w:val="24"/>
          <w:szCs w:val="24"/>
        </w:rPr>
        <w:instrText xml:space="preserve"> </w:instrText>
      </w:r>
      <w:r w:rsidRPr="00F05C77">
        <w:rPr>
          <w:rFonts w:ascii="Times New Roman" w:eastAsia="Times New Roman" w:hAnsi="Times New Roman" w:cs="Times New Roman"/>
          <w:sz w:val="24"/>
          <w:szCs w:val="24"/>
        </w:rPr>
        <w:fldChar w:fldCharType="end"/>
      </w:r>
      <w:r w:rsidRPr="00F05C77">
        <w:rPr>
          <w:rFonts w:ascii="Times New Roman" w:eastAsia="Times New Roman" w:hAnsi="Times New Roman" w:cs="Times New Roman"/>
          <w:sz w:val="24"/>
          <w:szCs w:val="24"/>
        </w:rPr>
        <w:t xml:space="preserve">, где </w:t>
      </w:r>
      <w:r w:rsidRPr="00F05C77">
        <w:rPr>
          <w:rFonts w:ascii="Times New Roman" w:eastAsia="Times New Roman" w:hAnsi="Times New Roman" w:cs="Times New Roman"/>
          <w:i/>
          <w:sz w:val="24"/>
          <w:szCs w:val="24"/>
        </w:rPr>
        <w:t>d*</w:t>
      </w:r>
      <w:r w:rsidRPr="00F05C77">
        <w:rPr>
          <w:rFonts w:ascii="Times New Roman" w:eastAsia="Times New Roman" w:hAnsi="Times New Roman" w:cs="Times New Roman"/>
          <w:sz w:val="24"/>
          <w:szCs w:val="24"/>
        </w:rPr>
        <w:t xml:space="preserve"> - норма амортизации (параметр, определяющий снижение стоимости здания во времени и обратный его сроку эксплуатации) </w:t>
      </w:r>
      <w:r w:rsidRPr="00F05C77">
        <w:rPr>
          <w:rFonts w:ascii="Times New Roman" w:eastAsia="Times New Roman" w:hAnsi="Times New Roman" w:cs="Times New Roman"/>
          <w:i/>
          <w:sz w:val="24"/>
          <w:szCs w:val="24"/>
        </w:rPr>
        <w:t>d</w:t>
      </w:r>
      <w:r w:rsidRPr="00F05C77">
        <w:rPr>
          <w:rFonts w:ascii="Times New Roman" w:eastAsia="Times New Roman" w:hAnsi="Times New Roman" w:cs="Times New Roman"/>
          <w:sz w:val="24"/>
          <w:szCs w:val="24"/>
        </w:rPr>
        <w:t xml:space="preserve"> - годовая прибыль, получаемая при эксплуатации здания.</w:t>
      </w:r>
    </w:p>
    <w:p w:rsidR="00F05C77" w:rsidRPr="00F05C77" w:rsidRDefault="00F05C77" w:rsidP="00F05C77">
      <w:pPr>
        <w:spacing w:after="240" w:line="240" w:lineRule="auto"/>
        <w:ind w:firstLine="567"/>
        <w:jc w:val="both"/>
        <w:rPr>
          <w:rFonts w:ascii="Calibri" w:eastAsia="Calibri" w:hAnsi="Calibri" w:cs="Times New Roman"/>
          <w:sz w:val="24"/>
          <w:szCs w:val="24"/>
        </w:rPr>
      </w:pPr>
      <w:r w:rsidRPr="00F05C77">
        <w:rPr>
          <w:rFonts w:ascii="Times New Roman" w:eastAsia="Times New Roman" w:hAnsi="Times New Roman" w:cs="Times New Roman"/>
          <w:sz w:val="24"/>
          <w:szCs w:val="24"/>
        </w:rPr>
        <w:t>В данной работе рассматривается только конструктивный ущерб, причиняемый землетрясением зданию, т.е. затраты на ремонт и замену строительных конструкций. Ущерб измеряется в долях от общей стоимости здания, которая получается на основании сметных расчетов. Также стоит отметить, что в данной работе рассматривается новое строительство, а не усиление существующих ЖБКНИ зданий, как в [7]. При этом не учитывается эффект накопления повреждений от предыдущих землетрясений рассматриваемого жизненного цикла, а считается, что после каждого воздействия от 7 баллов и выше повреждения устраняются (производится ремонт ЖБ колонн, балок и кирпичной кладки).</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Таким образом, финансовые потери при землетрясении определяются ущербом </w:t>
      </w:r>
      <w:r w:rsidRPr="00F05C77">
        <w:rPr>
          <w:rFonts w:ascii="Times New Roman" w:eastAsia="Times New Roman" w:hAnsi="Times New Roman" w:cs="Times New Roman"/>
          <w:position w:val="-12"/>
          <w:sz w:val="24"/>
          <w:szCs w:val="24"/>
          <w:lang w:val="en-US"/>
        </w:rPr>
        <w:object w:dxaOrig="420" w:dyaOrig="360">
          <v:shape id="_x0000_i1032" type="#_x0000_t75" style="width:21pt;height:18pt" o:ole="">
            <v:imagedata r:id="rId12" o:title=""/>
          </v:shape>
          <o:OLEObject Type="Embed" ProgID="Equation.DSMT4" ShapeID="_x0000_i1032" DrawAspect="Content" ObjectID="_1682426835" r:id="rId24"/>
        </w:object>
      </w:r>
      <w:r w:rsidRPr="00F05C77">
        <w:rPr>
          <w:rFonts w:ascii="Times New Roman" w:eastAsia="Times New Roman" w:hAnsi="Times New Roman" w:cs="Times New Roman"/>
          <w:sz w:val="24"/>
          <w:szCs w:val="24"/>
        </w:rPr>
        <w:t xml:space="preserve">c учетом количества землетрясений интенсивностью </w:t>
      </w:r>
      <w:r w:rsidRPr="00F05C77">
        <w:rPr>
          <w:rFonts w:ascii="Times New Roman" w:eastAsia="Times New Roman" w:hAnsi="Times New Roman" w:cs="Times New Roman"/>
          <w:i/>
          <w:sz w:val="24"/>
          <w:szCs w:val="24"/>
        </w:rPr>
        <w:t>I</w:t>
      </w:r>
      <w:r w:rsidRPr="00F05C77">
        <w:rPr>
          <w:rFonts w:ascii="Times New Roman" w:eastAsia="Times New Roman" w:hAnsi="Times New Roman" w:cs="Times New Roman"/>
          <w:sz w:val="24"/>
          <w:szCs w:val="24"/>
        </w:rPr>
        <w:t xml:space="preserve"> и корректировки стоимости ущерба от года к году. При наличии антисейсмических мероприятий наступивший ущерб будет меньше, но изначально требуются более крупные инвестиции в строительство, выражаемые параметром </w:t>
      </w:r>
      <w:r w:rsidRPr="00F05C77">
        <w:rPr>
          <w:rFonts w:ascii="Times New Roman" w:eastAsia="Times New Roman" w:hAnsi="Times New Roman" w:cs="Times New Roman"/>
          <w:position w:val="-12"/>
          <w:sz w:val="24"/>
          <w:szCs w:val="24"/>
        </w:rPr>
        <w:object w:dxaOrig="440" w:dyaOrig="360">
          <v:shape id="_x0000_i1033" type="#_x0000_t75" style="width:21pt;height:18pt" o:ole="">
            <v:imagedata r:id="rId25" o:title=""/>
          </v:shape>
          <o:OLEObject Type="Embed" ProgID="Equation.DSMT4" ShapeID="_x0000_i1033" DrawAspect="Content" ObjectID="_1682426836" r:id="rId26"/>
        </w:object>
      </w:r>
      <w:r w:rsidRPr="00F05C77">
        <w:rPr>
          <w:rFonts w:ascii="Times New Roman" w:eastAsia="Times New Roman" w:hAnsi="Times New Roman" w:cs="Times New Roman"/>
          <w:sz w:val="24"/>
          <w:szCs w:val="24"/>
        </w:rPr>
        <w:t xml:space="preserve">. Этот параметр представляет собой либо разницу в стоимости типового и усиленного традиционным способом каркаса, либо затратами на сейсмоизоляцию того же типового каркаса.  Соотношение этих двух варьируемых параметров </w:t>
      </w:r>
      <w:r w:rsidRPr="00F05C77">
        <w:rPr>
          <w:rFonts w:ascii="Times New Roman" w:eastAsia="Times New Roman" w:hAnsi="Times New Roman" w:cs="Times New Roman"/>
          <w:position w:val="-12"/>
          <w:sz w:val="24"/>
          <w:szCs w:val="24"/>
          <w:lang w:val="en-US"/>
        </w:rPr>
        <w:object w:dxaOrig="420" w:dyaOrig="360">
          <v:shape id="_x0000_i1034" type="#_x0000_t75" style="width:21pt;height:18pt" o:ole="">
            <v:imagedata r:id="rId12" o:title=""/>
          </v:shape>
          <o:OLEObject Type="Embed" ProgID="Equation.DSMT4" ShapeID="_x0000_i1034" DrawAspect="Content" ObjectID="_1682426837" r:id="rId27"/>
        </w:object>
      </w:r>
      <w:r w:rsidRPr="00F05C77">
        <w:rPr>
          <w:rFonts w:ascii="Times New Roman" w:eastAsia="Times New Roman" w:hAnsi="Times New Roman" w:cs="Times New Roman"/>
          <w:sz w:val="24"/>
          <w:szCs w:val="24"/>
        </w:rPr>
        <w:t xml:space="preserve"> и </w:t>
      </w:r>
      <w:r w:rsidRPr="00F05C77">
        <w:rPr>
          <w:rFonts w:ascii="Times New Roman" w:eastAsia="Times New Roman" w:hAnsi="Times New Roman" w:cs="Times New Roman"/>
          <w:position w:val="-12"/>
          <w:sz w:val="24"/>
          <w:szCs w:val="24"/>
        </w:rPr>
        <w:object w:dxaOrig="440" w:dyaOrig="360">
          <v:shape id="_x0000_i1035" type="#_x0000_t75" style="width:21pt;height:18pt" o:ole="">
            <v:imagedata r:id="rId25" o:title=""/>
          </v:shape>
          <o:OLEObject Type="Embed" ProgID="Equation.DSMT4" ShapeID="_x0000_i1035" DrawAspect="Content" ObjectID="_1682426838" r:id="rId28"/>
        </w:object>
      </w:r>
      <w:r w:rsidRPr="00F05C77">
        <w:rPr>
          <w:rFonts w:ascii="Times New Roman" w:eastAsia="Times New Roman" w:hAnsi="Times New Roman" w:cs="Times New Roman"/>
          <w:sz w:val="24"/>
          <w:szCs w:val="24"/>
        </w:rPr>
        <w:t xml:space="preserve"> определяет значение целевой функции </w:t>
      </w:r>
      <w:r w:rsidRPr="00F05C77">
        <w:rPr>
          <w:rFonts w:ascii="Times New Roman" w:eastAsia="Times New Roman" w:hAnsi="Times New Roman" w:cs="Times New Roman"/>
          <w:i/>
          <w:sz w:val="24"/>
          <w:szCs w:val="24"/>
          <w:lang w:val="en-US"/>
        </w:rPr>
        <w:t>E</w:t>
      </w:r>
      <w:r w:rsidRPr="00F05C77">
        <w:rPr>
          <w:rFonts w:ascii="Times New Roman" w:eastAsia="Times New Roman" w:hAnsi="Times New Roman" w:cs="Times New Roman"/>
          <w:sz w:val="24"/>
          <w:szCs w:val="24"/>
        </w:rPr>
        <w:t xml:space="preserve"> на всех этапах жизненного цикла здания.</w:t>
      </w:r>
      <w:r w:rsidRPr="00F05C77">
        <w:rPr>
          <w:rFonts w:ascii="Times New Roman" w:eastAsia="Times New Roman" w:hAnsi="Times New Roman" w:cs="Times New Roman"/>
          <w:sz w:val="24"/>
          <w:szCs w:val="24"/>
        </w:rPr>
        <w:br w:type="page"/>
      </w:r>
    </w:p>
    <w:p w:rsidR="00F05C77" w:rsidRPr="00F05C77" w:rsidRDefault="00F05C77" w:rsidP="00F05C77">
      <w:pPr>
        <w:spacing w:after="240" w:line="240" w:lineRule="auto"/>
        <w:ind w:firstLine="567"/>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 xml:space="preserve">2. Задание воздействий. Расчет спектров отклика </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Для задания воздействий на не усиленное (типовое) здание, а также здание, усиленное традиционным способом, отбираются 3 группы акселерограмм, каждая группа характеризует воздействие определенной балльности. Для акселерограмм каждой группы строятся спектры отклика и по ним находится усредненный спектр. Таким образом, для каждой интенсивности </w:t>
      </w:r>
      <w:r w:rsidRPr="00F05C77">
        <w:rPr>
          <w:rFonts w:ascii="Times New Roman" w:eastAsia="Times New Roman" w:hAnsi="Times New Roman" w:cs="Times New Roman"/>
          <w:i/>
          <w:sz w:val="24"/>
          <w:szCs w:val="24"/>
          <w:lang w:val="en-US"/>
        </w:rPr>
        <w:t>I</w:t>
      </w:r>
      <w:r w:rsidRPr="00F05C77">
        <w:rPr>
          <w:rFonts w:ascii="Times New Roman" w:eastAsia="Times New Roman" w:hAnsi="Times New Roman" w:cs="Times New Roman"/>
          <w:sz w:val="24"/>
          <w:szCs w:val="24"/>
        </w:rPr>
        <w:t xml:space="preserve"> имеем свой усредненный спектр отклика.</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Для расчета ущерба в здании, расположенном на системе сейсмоизоляции (ССИ), необходимо построить спектр отклика, соответствующий движению суперструктуры. Предлагаемая методика базируется на идее поэтажных спектров и работе [9], но в конечном счете расчет ведется не по линейно-спектральной методике, как это предлагается в [9], а по НСМ. Здесь используется следующий порядок расчета:</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1. Выполняется прямой динамический расчет системы «грунтовое основание – субстуктура». При этом, сооружение рассматривается, как твердое тело. В результате расчета находятся законы движения субструктуры.</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2.   Для каждого закона движения субструктуры находится спектр отклика.</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3. Производится обработка спектров отклика ускорений, в результате которой находится усредненный спектр, соответствующий движению суперструктуры. </w:t>
      </w:r>
    </w:p>
    <w:p w:rsidR="00F05C77" w:rsidRPr="00F05C77" w:rsidRDefault="00F05C77" w:rsidP="00F05C77">
      <w:pPr>
        <w:spacing w:after="240" w:line="240" w:lineRule="auto"/>
        <w:ind w:firstLine="397"/>
        <w:jc w:val="both"/>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3. Особенности моделирования и расчета ЖБКНИ здания</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Если говорить о рассматриваемом ЖБКНИ здании, то здесь необходимо отметить ряд особенностей, которые определяют его сейсмический отклик и которые должны быть учтены при его моделировании:</w:t>
      </w:r>
    </w:p>
    <w:p w:rsidR="00F05C77" w:rsidRPr="00F05C77" w:rsidRDefault="00F05C77" w:rsidP="00F05C77">
      <w:pPr>
        <w:spacing w:after="240" w:line="240" w:lineRule="auto"/>
        <w:jc w:val="both"/>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sz w:val="24"/>
          <w:szCs w:val="24"/>
        </w:rPr>
        <w:t xml:space="preserve">1. </w:t>
      </w:r>
      <w:r w:rsidRPr="00F05C77">
        <w:rPr>
          <w:rFonts w:ascii="Times New Roman" w:eastAsia="Times New Roman" w:hAnsi="Times New Roman" w:cs="Times New Roman"/>
          <w:color w:val="222222"/>
          <w:sz w:val="24"/>
          <w:szCs w:val="24"/>
          <w:lang w:eastAsia="en-IN"/>
        </w:rPr>
        <w:t>Обычно кирпичные перегородки не считаются конструктивным элементом здания. Это означает, что их прочность и жесткость не принимаются во внимание при расчете из-за того, что кирпичная кладка является более хрупкой по сравнению с основными конструктивными элементами здания. Тем не менее, при горизонтальном воздействии на здание она включается в работу, причем, как будет показано далее, весьма существенным образом. Это подтверждается характером разрушения кирпичной кладки при землетрясении (рис. 1).</w:t>
      </w:r>
    </w:p>
    <w:p w:rsidR="00F05C77" w:rsidRPr="00F05C77" w:rsidRDefault="00F05C77" w:rsidP="00F05C77">
      <w:pPr>
        <w:spacing w:after="240" w:line="240" w:lineRule="auto"/>
        <w:jc w:val="center"/>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noProof/>
          <w:color w:val="222222"/>
          <w:sz w:val="24"/>
          <w:szCs w:val="24"/>
        </w:rPr>
        <w:drawing>
          <wp:inline distT="0" distB="0" distL="0" distR="0" wp14:anchorId="1B4736DF" wp14:editId="1610C2DC">
            <wp:extent cx="5152390" cy="2027555"/>
            <wp:effectExtent l="0" t="0" r="0" b="0"/>
            <wp:docPr id="1" name="Рисунок 1" descr="1 (растрескивание 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 (растрескивание клад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2390" cy="2027555"/>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b/>
          <w:color w:val="222222"/>
          <w:sz w:val="24"/>
          <w:szCs w:val="24"/>
          <w:lang w:eastAsia="en-IN"/>
        </w:rPr>
      </w:pPr>
    </w:p>
    <w:p w:rsidR="00F05C77" w:rsidRPr="00F05C77" w:rsidRDefault="00F05C77" w:rsidP="00F05C77">
      <w:pPr>
        <w:spacing w:after="240" w:line="240" w:lineRule="auto"/>
        <w:jc w:val="center"/>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b/>
          <w:color w:val="222222"/>
          <w:sz w:val="24"/>
          <w:szCs w:val="24"/>
          <w:lang w:eastAsia="en-IN"/>
        </w:rPr>
        <w:t>Рис. 1.</w:t>
      </w:r>
      <w:r w:rsidRPr="00F05C77">
        <w:rPr>
          <w:rFonts w:ascii="Times New Roman" w:eastAsia="Times New Roman" w:hAnsi="Times New Roman" w:cs="Times New Roman"/>
          <w:color w:val="222222"/>
          <w:sz w:val="24"/>
          <w:szCs w:val="24"/>
          <w:lang w:eastAsia="en-IN"/>
        </w:rPr>
        <w:t xml:space="preserve"> Растрескивание кирпичной кладки в здании с железобетонным каркасом</w:t>
      </w:r>
    </w:p>
    <w:p w:rsidR="00F05C77" w:rsidRPr="00F05C77" w:rsidRDefault="00F05C77" w:rsidP="00F05C77">
      <w:pPr>
        <w:spacing w:after="240" w:line="240" w:lineRule="auto"/>
        <w:ind w:firstLine="567"/>
        <w:jc w:val="both"/>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color w:val="222222"/>
          <w:sz w:val="24"/>
          <w:szCs w:val="24"/>
          <w:lang w:eastAsia="en-IN"/>
        </w:rPr>
        <w:t xml:space="preserve">Сложность учета ее вклада состоит в том, что ее работа при землетрясении носит нелинейный характер. В расчетной схеме здания кладку, на основании работ </w:t>
      </w:r>
      <w:r w:rsidRPr="00F05C77">
        <w:rPr>
          <w:rFonts w:ascii="Times New Roman" w:eastAsia="Times New Roman" w:hAnsi="Times New Roman" w:cs="Times New Roman"/>
          <w:color w:val="222222"/>
          <w:sz w:val="24"/>
          <w:szCs w:val="24"/>
          <w:lang w:val="en-US" w:eastAsia="en-IN"/>
        </w:rPr>
        <w:t>Paulay</w:t>
      </w:r>
      <w:r w:rsidRPr="00F05C77">
        <w:rPr>
          <w:rFonts w:ascii="Times New Roman" w:eastAsia="Times New Roman" w:hAnsi="Times New Roman" w:cs="Times New Roman"/>
          <w:color w:val="222222"/>
          <w:sz w:val="24"/>
          <w:szCs w:val="24"/>
          <w:lang w:eastAsia="en-IN"/>
        </w:rPr>
        <w:t xml:space="preserve"> и </w:t>
      </w:r>
      <w:r w:rsidRPr="00F05C77">
        <w:rPr>
          <w:rFonts w:ascii="Times New Roman" w:eastAsia="Times New Roman" w:hAnsi="Times New Roman" w:cs="Times New Roman"/>
          <w:color w:val="222222"/>
          <w:sz w:val="24"/>
          <w:szCs w:val="24"/>
          <w:lang w:val="en-US" w:eastAsia="en-IN"/>
        </w:rPr>
        <w:t>Priestley</w:t>
      </w:r>
      <w:r w:rsidRPr="00F05C77">
        <w:rPr>
          <w:rFonts w:ascii="Times New Roman" w:eastAsia="Times New Roman" w:hAnsi="Times New Roman" w:cs="Times New Roman"/>
          <w:color w:val="222222"/>
          <w:sz w:val="24"/>
          <w:szCs w:val="24"/>
          <w:lang w:eastAsia="en-IN"/>
        </w:rPr>
        <w:t xml:space="preserve"> (1992), </w:t>
      </w:r>
      <w:r w:rsidRPr="00F05C77">
        <w:rPr>
          <w:rFonts w:ascii="Times New Roman" w:eastAsia="Times New Roman" w:hAnsi="Times New Roman" w:cs="Times New Roman"/>
          <w:color w:val="222222"/>
          <w:sz w:val="24"/>
          <w:szCs w:val="24"/>
          <w:lang w:val="en-US" w:eastAsia="en-IN"/>
        </w:rPr>
        <w:t>Saneinejad</w:t>
      </w:r>
      <w:r w:rsidRPr="00F05C77">
        <w:rPr>
          <w:rFonts w:ascii="Times New Roman" w:eastAsia="Times New Roman" w:hAnsi="Times New Roman" w:cs="Times New Roman"/>
          <w:color w:val="222222"/>
          <w:sz w:val="24"/>
          <w:szCs w:val="24"/>
          <w:lang w:eastAsia="en-IN"/>
        </w:rPr>
        <w:t xml:space="preserve"> и </w:t>
      </w:r>
      <w:r w:rsidRPr="00F05C77">
        <w:rPr>
          <w:rFonts w:ascii="Times New Roman" w:eastAsia="Times New Roman" w:hAnsi="Times New Roman" w:cs="Times New Roman"/>
          <w:color w:val="222222"/>
          <w:sz w:val="24"/>
          <w:szCs w:val="24"/>
          <w:lang w:val="en-US" w:eastAsia="en-IN"/>
        </w:rPr>
        <w:t>Hobbs</w:t>
      </w:r>
      <w:r w:rsidRPr="00F05C77">
        <w:rPr>
          <w:rFonts w:ascii="Times New Roman" w:eastAsia="Times New Roman" w:hAnsi="Times New Roman" w:cs="Times New Roman"/>
          <w:color w:val="222222"/>
          <w:sz w:val="24"/>
          <w:szCs w:val="24"/>
          <w:lang w:eastAsia="en-IN"/>
        </w:rPr>
        <w:t xml:space="preserve"> (1995), а также </w:t>
      </w:r>
      <w:r w:rsidRPr="00F05C77">
        <w:rPr>
          <w:rFonts w:ascii="Times New Roman" w:eastAsia="Times New Roman" w:hAnsi="Times New Roman" w:cs="Times New Roman"/>
          <w:color w:val="222222"/>
          <w:sz w:val="24"/>
          <w:szCs w:val="24"/>
          <w:lang w:val="en-US" w:eastAsia="en-IN"/>
        </w:rPr>
        <w:t>Dakhakhni</w:t>
      </w:r>
      <w:r w:rsidRPr="00F05C77">
        <w:rPr>
          <w:rFonts w:ascii="Times New Roman" w:eastAsia="Times New Roman" w:hAnsi="Times New Roman" w:cs="Times New Roman"/>
          <w:color w:val="222222"/>
          <w:sz w:val="24"/>
          <w:szCs w:val="24"/>
          <w:lang w:eastAsia="en-IN"/>
        </w:rPr>
        <w:t xml:space="preserve"> (2003) предлагается моделировать тремя диагональными раскосами, работающими на сжатие (рис. 2). </w:t>
      </w:r>
    </w:p>
    <w:p w:rsidR="00F05C77" w:rsidRPr="00F05C77" w:rsidRDefault="00F05C77" w:rsidP="00F05C77">
      <w:pPr>
        <w:spacing w:after="240" w:line="240" w:lineRule="auto"/>
        <w:jc w:val="center"/>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noProof/>
          <w:color w:val="222222"/>
          <w:sz w:val="24"/>
          <w:szCs w:val="24"/>
        </w:rPr>
        <w:drawing>
          <wp:inline distT="0" distB="0" distL="0" distR="0" wp14:anchorId="793077C6" wp14:editId="536FCD95">
            <wp:extent cx="5788660" cy="2695575"/>
            <wp:effectExtent l="0" t="0" r="2540" b="9525"/>
            <wp:docPr id="2" name="Рисунок 2" descr="2 (моделирование 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моделирование кладк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660" cy="2695575"/>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b/>
          <w:color w:val="222222"/>
          <w:sz w:val="24"/>
          <w:szCs w:val="24"/>
          <w:lang w:eastAsia="en-IN"/>
        </w:rPr>
        <w:t>Рис. 2.</w:t>
      </w:r>
      <w:r w:rsidRPr="00F05C77">
        <w:rPr>
          <w:rFonts w:ascii="Times New Roman" w:eastAsia="Times New Roman" w:hAnsi="Times New Roman" w:cs="Times New Roman"/>
          <w:color w:val="222222"/>
          <w:sz w:val="24"/>
          <w:szCs w:val="24"/>
          <w:lang w:eastAsia="en-IN"/>
        </w:rPr>
        <w:t xml:space="preserve"> Моделирование и расчетная схема кирпичной кладки</w:t>
      </w:r>
    </w:p>
    <w:p w:rsidR="00F05C77" w:rsidRPr="00F05C77" w:rsidRDefault="00F05C77" w:rsidP="00F05C77">
      <w:pPr>
        <w:spacing w:after="240" w:line="240" w:lineRule="auto"/>
        <w:ind w:firstLine="567"/>
        <w:jc w:val="both"/>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color w:val="222222"/>
          <w:sz w:val="24"/>
          <w:szCs w:val="24"/>
          <w:lang w:eastAsia="en-IN"/>
        </w:rPr>
        <w:t>При этом два боковых раскоса уменьшают расчетную длину ригелей каркаса в вертикальной плоскости, что препятствует возникновению зон неупругих деформаций в зоне их сопряжения с колоннами. Для определения прочностных характеристик таких раскосов получен ряд зависимостей:</w:t>
      </w:r>
    </w:p>
    <w:p w:rsidR="00F05C77" w:rsidRPr="00F05C77" w:rsidRDefault="00F05C77" w:rsidP="00F05C77">
      <w:pPr>
        <w:spacing w:after="240" w:line="240" w:lineRule="auto"/>
        <w:jc w:val="both"/>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color w:val="222222"/>
          <w:sz w:val="24"/>
          <w:szCs w:val="24"/>
          <w:lang w:eastAsia="en-IN"/>
        </w:rPr>
        <w:t>1. Эквивалентная ширина раскоса</w:t>
      </w:r>
      <w:r w:rsidRPr="00F05C77">
        <w:rPr>
          <w:rFonts w:ascii="Times New Roman" w:eastAsia="Times New Roman" w:hAnsi="Times New Roman" w:cs="Times New Roman"/>
          <w:color w:val="222222"/>
          <w:position w:val="-24"/>
          <w:sz w:val="24"/>
          <w:szCs w:val="24"/>
          <w:lang w:eastAsia="en-IN"/>
        </w:rPr>
        <w:object w:dxaOrig="800" w:dyaOrig="620">
          <v:shape id="_x0000_i1036" type="#_x0000_t75" style="width:40.5pt;height:31.5pt" o:ole="">
            <v:imagedata r:id="rId31" o:title=""/>
          </v:shape>
          <o:OLEObject Type="Embed" ProgID="Equation.DSMT4" ShapeID="_x0000_i1036" DrawAspect="Content" ObjectID="_1682426839" r:id="rId32"/>
        </w:object>
      </w:r>
      <w:r w:rsidRPr="00F05C77">
        <w:rPr>
          <w:rFonts w:ascii="Times New Roman" w:eastAsia="Times New Roman" w:hAnsi="Times New Roman" w:cs="Times New Roman"/>
          <w:color w:val="222222"/>
          <w:sz w:val="24"/>
          <w:szCs w:val="24"/>
          <w:lang w:eastAsia="en-IN"/>
        </w:rPr>
        <w:t xml:space="preserve">, где </w:t>
      </w:r>
      <w:r w:rsidRPr="00F05C77">
        <w:rPr>
          <w:rFonts w:ascii="Times New Roman" w:eastAsia="Times New Roman" w:hAnsi="Times New Roman" w:cs="Times New Roman"/>
          <w:color w:val="222222"/>
          <w:position w:val="-6"/>
          <w:sz w:val="24"/>
          <w:szCs w:val="24"/>
          <w:lang w:eastAsia="en-IN"/>
        </w:rPr>
        <w:object w:dxaOrig="220" w:dyaOrig="279">
          <v:shape id="_x0000_i1037" type="#_x0000_t75" style="width:10.5pt;height:13.5pt" o:ole="">
            <v:imagedata r:id="rId33" o:title=""/>
          </v:shape>
          <o:OLEObject Type="Embed" ProgID="Equation.DSMT4" ShapeID="_x0000_i1037" DrawAspect="Content" ObjectID="_1682426840" r:id="rId34"/>
        </w:object>
      </w:r>
      <w:r w:rsidRPr="00F05C77">
        <w:rPr>
          <w:rFonts w:ascii="Times New Roman" w:eastAsia="Times New Roman" w:hAnsi="Times New Roman" w:cs="Times New Roman"/>
          <w:color w:val="222222"/>
          <w:sz w:val="24"/>
          <w:szCs w:val="24"/>
          <w:lang w:eastAsia="en-IN"/>
        </w:rPr>
        <w:t xml:space="preserve"> - длина диагонали, соединяющей противоположные верхний и нижний узлы (см. рис. 2);</w:t>
      </w:r>
    </w:p>
    <w:p w:rsidR="00F05C77" w:rsidRPr="00F05C77" w:rsidRDefault="00F05C77" w:rsidP="00F05C77">
      <w:pPr>
        <w:spacing w:after="240" w:line="240" w:lineRule="auto"/>
        <w:jc w:val="both"/>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color w:val="222222"/>
          <w:sz w:val="24"/>
          <w:szCs w:val="24"/>
          <w:lang w:eastAsia="en-IN"/>
        </w:rPr>
        <w:t xml:space="preserve">2. Продольное сжимающее усилие, которое может быть воспринято кладкой до того, как она начнет растрескиваться </w:t>
      </w:r>
      <w:r w:rsidRPr="00F05C77">
        <w:rPr>
          <w:rFonts w:ascii="Times New Roman" w:eastAsia="Times New Roman" w:hAnsi="Times New Roman" w:cs="Times New Roman"/>
          <w:color w:val="222222"/>
          <w:position w:val="-24"/>
          <w:sz w:val="24"/>
          <w:szCs w:val="24"/>
          <w:lang w:eastAsia="en-IN"/>
        </w:rPr>
        <w:object w:dxaOrig="1860" w:dyaOrig="620">
          <v:shape id="_x0000_i1038" type="#_x0000_t75" style="width:93pt;height:31.5pt" o:ole="">
            <v:imagedata r:id="rId35" o:title=""/>
          </v:shape>
          <o:OLEObject Type="Embed" ProgID="Equation.DSMT4" ShapeID="_x0000_i1038" DrawAspect="Content" ObjectID="_1682426841" r:id="rId36"/>
        </w:object>
      </w:r>
      <w:r w:rsidRPr="00F05C77">
        <w:rPr>
          <w:rFonts w:ascii="Times New Roman" w:eastAsia="Times New Roman" w:hAnsi="Times New Roman" w:cs="Times New Roman"/>
          <w:color w:val="222222"/>
          <w:sz w:val="24"/>
          <w:szCs w:val="24"/>
          <w:lang w:eastAsia="en-IN"/>
        </w:rPr>
        <w:t xml:space="preserve">, где </w:t>
      </w:r>
      <w:r w:rsidRPr="00F05C77">
        <w:rPr>
          <w:rFonts w:ascii="Times New Roman" w:eastAsia="Times New Roman" w:hAnsi="Times New Roman" w:cs="Times New Roman"/>
          <w:color w:val="222222"/>
          <w:position w:val="-12"/>
          <w:sz w:val="24"/>
          <w:szCs w:val="24"/>
          <w:lang w:eastAsia="en-IN"/>
        </w:rPr>
        <w:object w:dxaOrig="320" w:dyaOrig="360">
          <v:shape id="_x0000_i1039" type="#_x0000_t75" style="width:16.5pt;height:18pt" o:ole="">
            <v:imagedata r:id="rId37" o:title=""/>
          </v:shape>
          <o:OLEObject Type="Embed" ProgID="Equation.DSMT4" ShapeID="_x0000_i1039" DrawAspect="Content" ObjectID="_1682426842" r:id="rId38"/>
        </w:object>
      </w:r>
      <w:r w:rsidRPr="00F05C77">
        <w:rPr>
          <w:rFonts w:ascii="Times New Roman" w:eastAsia="Times New Roman" w:hAnsi="Times New Roman" w:cs="Times New Roman"/>
          <w:color w:val="222222"/>
          <w:sz w:val="24"/>
          <w:szCs w:val="24"/>
          <w:lang w:eastAsia="en-IN"/>
        </w:rPr>
        <w:t xml:space="preserve"> - длина контакта кладки с рамой (см. рис. 2), </w:t>
      </w:r>
      <w:r w:rsidRPr="00F05C77">
        <w:rPr>
          <w:rFonts w:ascii="Times New Roman" w:eastAsia="Times New Roman" w:hAnsi="Times New Roman" w:cs="Times New Roman"/>
          <w:i/>
          <w:color w:val="222222"/>
          <w:sz w:val="24"/>
          <w:szCs w:val="24"/>
          <w:lang w:val="en-US" w:eastAsia="en-IN"/>
        </w:rPr>
        <w:t>t</w:t>
      </w:r>
      <w:r w:rsidRPr="00F05C77">
        <w:rPr>
          <w:rFonts w:ascii="Times New Roman" w:eastAsia="Times New Roman" w:hAnsi="Times New Roman" w:cs="Times New Roman"/>
          <w:color w:val="222222"/>
          <w:sz w:val="24"/>
          <w:szCs w:val="24"/>
          <w:lang w:eastAsia="en-IN"/>
        </w:rPr>
        <w:t xml:space="preserve"> – толщина кладки, </w:t>
      </w:r>
      <w:r w:rsidRPr="00F05C77">
        <w:rPr>
          <w:rFonts w:ascii="Times New Roman" w:eastAsia="Times New Roman" w:hAnsi="Times New Roman" w:cs="Times New Roman"/>
          <w:color w:val="222222"/>
          <w:position w:val="-12"/>
          <w:sz w:val="24"/>
          <w:szCs w:val="24"/>
          <w:lang w:eastAsia="en-IN"/>
        </w:rPr>
        <w:object w:dxaOrig="360" w:dyaOrig="440">
          <v:shape id="_x0000_i1040" type="#_x0000_t75" style="width:18pt;height:21pt" o:ole="">
            <v:imagedata r:id="rId39" o:title=""/>
          </v:shape>
          <o:OLEObject Type="Embed" ProgID="Equation.DSMT4" ShapeID="_x0000_i1040" DrawAspect="Content" ObjectID="_1682426843" r:id="rId40"/>
        </w:object>
      </w:r>
      <w:r w:rsidRPr="00F05C77">
        <w:rPr>
          <w:rFonts w:ascii="Times New Roman" w:eastAsia="Times New Roman" w:hAnsi="Times New Roman" w:cs="Times New Roman"/>
          <w:color w:val="222222"/>
          <w:sz w:val="24"/>
          <w:szCs w:val="24"/>
          <w:lang w:eastAsia="en-IN"/>
        </w:rPr>
        <w:t xml:space="preserve"> - расчетное сопротивление кладки сжатию, </w:t>
      </w:r>
      <w:r w:rsidRPr="00F05C77">
        <w:rPr>
          <w:rFonts w:ascii="Times New Roman" w:eastAsia="Times New Roman" w:hAnsi="Times New Roman" w:cs="Times New Roman"/>
          <w:color w:val="222222"/>
          <w:position w:val="-6"/>
          <w:sz w:val="24"/>
          <w:szCs w:val="24"/>
          <w:lang w:eastAsia="en-IN"/>
        </w:rPr>
        <w:object w:dxaOrig="200" w:dyaOrig="279">
          <v:shape id="_x0000_i1041" type="#_x0000_t75" style="width:10.5pt;height:13.5pt" o:ole="">
            <v:imagedata r:id="rId41" o:title=""/>
          </v:shape>
          <o:OLEObject Type="Embed" ProgID="Equation.DSMT4" ShapeID="_x0000_i1041" DrawAspect="Content" ObjectID="_1682426844" r:id="rId42"/>
        </w:object>
      </w:r>
      <w:r w:rsidRPr="00F05C77">
        <w:rPr>
          <w:rFonts w:ascii="Times New Roman" w:eastAsia="Times New Roman" w:hAnsi="Times New Roman" w:cs="Times New Roman"/>
          <w:color w:val="222222"/>
          <w:sz w:val="24"/>
          <w:szCs w:val="24"/>
          <w:lang w:eastAsia="en-IN"/>
        </w:rPr>
        <w:t xml:space="preserve"> - угол между раскосом и горизонталью (см. рис. 2). Значение </w:t>
      </w:r>
      <w:r w:rsidRPr="00F05C77">
        <w:rPr>
          <w:rFonts w:ascii="Times New Roman" w:eastAsia="Times New Roman" w:hAnsi="Times New Roman" w:cs="Times New Roman"/>
          <w:color w:val="222222"/>
          <w:position w:val="-12"/>
          <w:sz w:val="24"/>
          <w:szCs w:val="24"/>
          <w:lang w:eastAsia="en-IN"/>
        </w:rPr>
        <w:object w:dxaOrig="320" w:dyaOrig="360">
          <v:shape id="_x0000_i1042" type="#_x0000_t75" style="width:16.5pt;height:18pt" o:ole="">
            <v:imagedata r:id="rId37" o:title=""/>
          </v:shape>
          <o:OLEObject Type="Embed" ProgID="Equation.DSMT4" ShapeID="_x0000_i1042" DrawAspect="Content" ObjectID="_1682426845" r:id="rId43"/>
        </w:object>
      </w:r>
      <w:r w:rsidRPr="00F05C77">
        <w:rPr>
          <w:rFonts w:ascii="Times New Roman" w:eastAsia="Times New Roman" w:hAnsi="Times New Roman" w:cs="Times New Roman"/>
          <w:color w:val="222222"/>
          <w:sz w:val="24"/>
          <w:szCs w:val="24"/>
          <w:lang w:eastAsia="en-IN"/>
        </w:rPr>
        <w:t xml:space="preserve"> в случае моделирования кладки одной диагональной связью вычисляется по формуле </w:t>
      </w:r>
      <w:r w:rsidRPr="00F05C77">
        <w:rPr>
          <w:rFonts w:ascii="Times New Roman" w:eastAsia="Times New Roman" w:hAnsi="Times New Roman" w:cs="Times New Roman"/>
          <w:color w:val="222222"/>
          <w:position w:val="-32"/>
          <w:sz w:val="24"/>
          <w:szCs w:val="24"/>
          <w:lang w:eastAsia="en-IN"/>
        </w:rPr>
        <w:object w:dxaOrig="2100" w:dyaOrig="760">
          <v:shape id="_x0000_i1043" type="#_x0000_t75" style="width:105pt;height:37.5pt" o:ole="">
            <v:imagedata r:id="rId44" o:title=""/>
          </v:shape>
          <o:OLEObject Type="Embed" ProgID="Equation.DSMT4" ShapeID="_x0000_i1043" DrawAspect="Content" ObjectID="_1682426846" r:id="rId45"/>
        </w:object>
      </w:r>
      <w:r w:rsidRPr="00F05C77">
        <w:rPr>
          <w:rFonts w:ascii="Times New Roman" w:eastAsia="Times New Roman" w:hAnsi="Times New Roman" w:cs="Times New Roman"/>
          <w:color w:val="222222"/>
          <w:sz w:val="24"/>
          <w:szCs w:val="24"/>
          <w:lang w:eastAsia="en-IN"/>
        </w:rPr>
        <w:t xml:space="preserve"> , где </w:t>
      </w:r>
      <w:r w:rsidRPr="00F05C77">
        <w:rPr>
          <w:rFonts w:ascii="Times New Roman" w:eastAsia="Times New Roman" w:hAnsi="Times New Roman" w:cs="Times New Roman"/>
          <w:color w:val="222222"/>
          <w:position w:val="-12"/>
          <w:sz w:val="24"/>
          <w:szCs w:val="24"/>
          <w:lang w:eastAsia="en-IN"/>
        </w:rPr>
        <w:object w:dxaOrig="300" w:dyaOrig="360">
          <v:shape id="_x0000_i1044" type="#_x0000_t75" style="width:15pt;height:18pt" o:ole="">
            <v:imagedata r:id="rId46" o:title=""/>
          </v:shape>
          <o:OLEObject Type="Embed" ProgID="Equation.DSMT4" ShapeID="_x0000_i1044" DrawAspect="Content" ObjectID="_1682426847" r:id="rId47"/>
        </w:object>
      </w:r>
      <w:r w:rsidRPr="00F05C77">
        <w:rPr>
          <w:rFonts w:ascii="Times New Roman" w:eastAsia="Times New Roman" w:hAnsi="Times New Roman" w:cs="Times New Roman"/>
          <w:color w:val="222222"/>
          <w:sz w:val="24"/>
          <w:szCs w:val="24"/>
          <w:lang w:eastAsia="en-IN"/>
        </w:rPr>
        <w:t xml:space="preserve"> - модуль упругости материала рамы (бетона), </w:t>
      </w:r>
      <w:r w:rsidRPr="00F05C77">
        <w:rPr>
          <w:rFonts w:ascii="Times New Roman" w:eastAsia="Times New Roman" w:hAnsi="Times New Roman" w:cs="Times New Roman"/>
          <w:color w:val="222222"/>
          <w:position w:val="-12"/>
          <w:sz w:val="24"/>
          <w:szCs w:val="24"/>
          <w:lang w:eastAsia="en-IN"/>
        </w:rPr>
        <w:object w:dxaOrig="240" w:dyaOrig="360">
          <v:shape id="_x0000_i1045" type="#_x0000_t75" style="width:12pt;height:18pt" o:ole="">
            <v:imagedata r:id="rId48" o:title=""/>
          </v:shape>
          <o:OLEObject Type="Embed" ProgID="Equation.DSMT4" ShapeID="_x0000_i1045" DrawAspect="Content" ObjectID="_1682426848" r:id="rId49"/>
        </w:object>
      </w:r>
      <w:r w:rsidRPr="00F05C77">
        <w:rPr>
          <w:rFonts w:ascii="Times New Roman" w:eastAsia="Times New Roman" w:hAnsi="Times New Roman" w:cs="Times New Roman"/>
          <w:color w:val="222222"/>
          <w:sz w:val="24"/>
          <w:szCs w:val="24"/>
          <w:lang w:eastAsia="en-IN"/>
        </w:rPr>
        <w:t xml:space="preserve"> - момент инерции колонны, </w:t>
      </w:r>
      <w:r w:rsidRPr="00F05C77">
        <w:rPr>
          <w:rFonts w:ascii="Times New Roman" w:eastAsia="Times New Roman" w:hAnsi="Times New Roman" w:cs="Times New Roman"/>
          <w:i/>
          <w:color w:val="222222"/>
          <w:sz w:val="24"/>
          <w:szCs w:val="24"/>
          <w:lang w:val="en-US" w:eastAsia="en-IN"/>
        </w:rPr>
        <w:t>h</w:t>
      </w:r>
      <w:r w:rsidRPr="00F05C77">
        <w:rPr>
          <w:rFonts w:ascii="Times New Roman" w:eastAsia="Times New Roman" w:hAnsi="Times New Roman" w:cs="Times New Roman"/>
          <w:color w:val="222222"/>
          <w:sz w:val="24"/>
          <w:szCs w:val="24"/>
          <w:lang w:eastAsia="en-IN"/>
        </w:rPr>
        <w:t xml:space="preserve"> – высота этажа, взятая между центральными осями верхней и нижней балок (см. рис. 2), </w:t>
      </w:r>
      <w:r w:rsidRPr="00F05C77">
        <w:rPr>
          <w:rFonts w:ascii="Times New Roman" w:eastAsia="Times New Roman" w:hAnsi="Times New Roman" w:cs="Times New Roman"/>
          <w:color w:val="222222"/>
          <w:position w:val="-12"/>
          <w:sz w:val="24"/>
          <w:szCs w:val="24"/>
          <w:lang w:eastAsia="en-IN"/>
        </w:rPr>
        <w:object w:dxaOrig="340" w:dyaOrig="360">
          <v:shape id="_x0000_i1046" type="#_x0000_t75" style="width:18pt;height:18pt" o:ole="">
            <v:imagedata r:id="rId50" o:title=""/>
          </v:shape>
          <o:OLEObject Type="Embed" ProgID="Equation.DSMT4" ShapeID="_x0000_i1046" DrawAspect="Content" ObjectID="_1682426849" r:id="rId51"/>
        </w:object>
      </w:r>
      <w:r w:rsidRPr="00F05C77">
        <w:rPr>
          <w:rFonts w:ascii="Times New Roman" w:eastAsia="Times New Roman" w:hAnsi="Times New Roman" w:cs="Times New Roman"/>
          <w:color w:val="222222"/>
          <w:sz w:val="24"/>
          <w:szCs w:val="24"/>
          <w:lang w:eastAsia="en-IN"/>
        </w:rPr>
        <w:t xml:space="preserve"> - модуль упругости кирпичной кладки.</w:t>
      </w:r>
    </w:p>
    <w:p w:rsidR="00F05C77" w:rsidRPr="00F05C77" w:rsidRDefault="00F05C77" w:rsidP="00F05C77">
      <w:pPr>
        <w:spacing w:after="240" w:line="240" w:lineRule="auto"/>
        <w:jc w:val="both"/>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color w:val="222222"/>
          <w:sz w:val="24"/>
          <w:szCs w:val="24"/>
          <w:lang w:eastAsia="en-IN"/>
        </w:rPr>
        <w:t xml:space="preserve">3. При моделировании кладки тремя раскосами площадь сечения диагонального раскоса принимается равной </w:t>
      </w:r>
      <w:r w:rsidRPr="00F05C77">
        <w:rPr>
          <w:rFonts w:ascii="Times New Roman" w:eastAsia="Times New Roman" w:hAnsi="Times New Roman" w:cs="Times New Roman"/>
          <w:color w:val="222222"/>
          <w:position w:val="-24"/>
          <w:sz w:val="24"/>
          <w:szCs w:val="24"/>
          <w:lang w:eastAsia="en-IN"/>
        </w:rPr>
        <w:object w:dxaOrig="760" w:dyaOrig="620">
          <v:shape id="_x0000_i1047" type="#_x0000_t75" style="width:37.5pt;height:31.5pt" o:ole="">
            <v:imagedata r:id="rId52" o:title=""/>
          </v:shape>
          <o:OLEObject Type="Embed" ProgID="Equation.DSMT4" ShapeID="_x0000_i1047" DrawAspect="Content" ObjectID="_1682426850" r:id="rId53"/>
        </w:object>
      </w:r>
      <w:r w:rsidRPr="00F05C77">
        <w:rPr>
          <w:rFonts w:ascii="Times New Roman" w:eastAsia="Times New Roman" w:hAnsi="Times New Roman" w:cs="Times New Roman"/>
          <w:color w:val="222222"/>
          <w:sz w:val="24"/>
          <w:szCs w:val="24"/>
          <w:lang w:eastAsia="en-IN"/>
        </w:rPr>
        <w:t xml:space="preserve">, площадь раскрепляющего ригель элемента </w:t>
      </w:r>
      <w:r w:rsidRPr="00F05C77">
        <w:rPr>
          <w:rFonts w:ascii="Times New Roman" w:eastAsia="Times New Roman" w:hAnsi="Times New Roman" w:cs="Times New Roman"/>
          <w:color w:val="222222"/>
          <w:position w:val="-24"/>
          <w:sz w:val="24"/>
          <w:szCs w:val="24"/>
          <w:lang w:eastAsia="en-IN"/>
        </w:rPr>
        <w:object w:dxaOrig="760" w:dyaOrig="620">
          <v:shape id="_x0000_i1048" type="#_x0000_t75" style="width:37.5pt;height:31.5pt" o:ole="">
            <v:imagedata r:id="rId54" o:title=""/>
          </v:shape>
          <o:OLEObject Type="Embed" ProgID="Equation.DSMT4" ShapeID="_x0000_i1048" DrawAspect="Content" ObjectID="_1682426851" r:id="rId55"/>
        </w:object>
      </w:r>
      <w:r w:rsidRPr="00F05C77">
        <w:rPr>
          <w:rFonts w:ascii="Times New Roman" w:eastAsia="Times New Roman" w:hAnsi="Times New Roman" w:cs="Times New Roman"/>
          <w:color w:val="222222"/>
          <w:sz w:val="24"/>
          <w:szCs w:val="24"/>
          <w:lang w:eastAsia="en-IN"/>
        </w:rPr>
        <w:t xml:space="preserve">, длина контакта кладки с рамой равна </w:t>
      </w:r>
      <w:r w:rsidRPr="00F05C77">
        <w:rPr>
          <w:rFonts w:ascii="Times New Roman" w:eastAsia="Times New Roman" w:hAnsi="Times New Roman" w:cs="Times New Roman"/>
          <w:color w:val="222222"/>
          <w:position w:val="-24"/>
          <w:sz w:val="24"/>
          <w:szCs w:val="24"/>
          <w:lang w:eastAsia="en-IN"/>
        </w:rPr>
        <w:object w:dxaOrig="380" w:dyaOrig="620">
          <v:shape id="_x0000_i1049" type="#_x0000_t75" style="width:19.5pt;height:31.5pt" o:ole="">
            <v:imagedata r:id="rId56" o:title=""/>
          </v:shape>
          <o:OLEObject Type="Embed" ProgID="Equation.DSMT4" ShapeID="_x0000_i1049" DrawAspect="Content" ObjectID="_1682426852" r:id="rId57"/>
        </w:object>
      </w:r>
      <w:r w:rsidRPr="00F05C77">
        <w:rPr>
          <w:rFonts w:ascii="Times New Roman" w:eastAsia="Times New Roman" w:hAnsi="Times New Roman" w:cs="Times New Roman"/>
          <w:color w:val="222222"/>
          <w:sz w:val="24"/>
          <w:szCs w:val="24"/>
          <w:lang w:eastAsia="en-IN"/>
        </w:rPr>
        <w:t>.</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color w:val="222222"/>
          <w:sz w:val="24"/>
          <w:szCs w:val="24"/>
          <w:lang w:eastAsia="en-IN"/>
        </w:rPr>
        <w:t xml:space="preserve">2. Главной проблемой ЖБКНИ зданий является гибкий нижний этаж, являющийся причиной неравномерного распределения жесткости и прочности каркаса по высоте здания. Разрушение таких зданий, как показывает практика (рис. 3), происходит из-за развития зон неупругих деформаций в основаниях и оголовках колонн нижнего этажа, при этом верхняя часть здания остается практически неповрежденной. Необходимо правильно смоделировать условия перехода этих зон в нелинейную стадию деформирования и определить критерий разрушения, в качестве которого предлагается принять ограничение по максимальному перемещению </w:t>
      </w:r>
      <w:r w:rsidRPr="00F05C77">
        <w:rPr>
          <w:rFonts w:ascii="Times New Roman" w:eastAsia="Times New Roman" w:hAnsi="Times New Roman" w:cs="Times New Roman"/>
          <w:i/>
          <w:color w:val="222222"/>
          <w:sz w:val="24"/>
          <w:szCs w:val="24"/>
          <w:lang w:eastAsia="en-IN"/>
        </w:rPr>
        <w:t>Δ</w:t>
      </w:r>
      <w:r w:rsidRPr="00F05C77">
        <w:rPr>
          <w:rFonts w:ascii="Times New Roman" w:eastAsia="Times New Roman" w:hAnsi="Times New Roman" w:cs="Times New Roman"/>
          <w:color w:val="222222"/>
          <w:sz w:val="24"/>
          <w:szCs w:val="24"/>
          <w:lang w:eastAsia="en-IN"/>
        </w:rPr>
        <w:t xml:space="preserve"> верхнего угла здания (далее верха здания) (рис. 4).</w:t>
      </w:r>
    </w:p>
    <w:p w:rsidR="00F05C77" w:rsidRPr="00F05C77" w:rsidRDefault="00F05C77" w:rsidP="00F05C77">
      <w:pPr>
        <w:spacing w:after="240" w:line="240" w:lineRule="auto"/>
        <w:jc w:val="center"/>
        <w:rPr>
          <w:rFonts w:ascii="Times New Roman" w:eastAsia="Times New Roman" w:hAnsi="Times New Roman" w:cs="Times New Roman"/>
          <w:b/>
          <w:sz w:val="24"/>
          <w:szCs w:val="24"/>
        </w:rPr>
      </w:pPr>
      <w:r w:rsidRPr="00F05C77">
        <w:rPr>
          <w:rFonts w:ascii="Times New Roman" w:eastAsia="Times New Roman" w:hAnsi="Times New Roman" w:cs="Times New Roman"/>
          <w:b/>
          <w:noProof/>
          <w:sz w:val="24"/>
          <w:szCs w:val="24"/>
        </w:rPr>
        <w:drawing>
          <wp:inline distT="0" distB="0" distL="0" distR="0" wp14:anchorId="63D1A814" wp14:editId="7D29E167">
            <wp:extent cx="4325620" cy="2520315"/>
            <wp:effectExtent l="0" t="0" r="0" b="0"/>
            <wp:docPr id="3" name="Рисунок 3" descr="1 (разру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 (разрушени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5620" cy="2520315"/>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b/>
          <w:sz w:val="24"/>
          <w:szCs w:val="24"/>
        </w:rPr>
        <w:t xml:space="preserve">Рис. 3. </w:t>
      </w:r>
      <w:r w:rsidRPr="00F05C77">
        <w:rPr>
          <w:rFonts w:ascii="Times New Roman" w:eastAsia="Times New Roman" w:hAnsi="Times New Roman" w:cs="Times New Roman"/>
          <w:sz w:val="24"/>
          <w:szCs w:val="24"/>
        </w:rPr>
        <w:t xml:space="preserve">Разрушение </w:t>
      </w:r>
      <w:r w:rsidRPr="00F05C77">
        <w:rPr>
          <w:rFonts w:ascii="Times New Roman" w:eastAsia="Times New Roman" w:hAnsi="Times New Roman" w:cs="Times New Roman"/>
          <w:color w:val="222222"/>
          <w:sz w:val="24"/>
          <w:szCs w:val="24"/>
          <w:lang w:eastAsia="en-IN"/>
        </w:rPr>
        <w:t>ЖБКНИ зданий</w:t>
      </w:r>
    </w:p>
    <w:p w:rsidR="00F05C77" w:rsidRPr="00F05C77" w:rsidRDefault="00F05C77" w:rsidP="00F05C77">
      <w:pPr>
        <w:spacing w:after="240" w:line="240" w:lineRule="auto"/>
        <w:jc w:val="center"/>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noProof/>
          <w:color w:val="222222"/>
          <w:sz w:val="24"/>
          <w:szCs w:val="24"/>
        </w:rPr>
        <w:drawing>
          <wp:inline distT="0" distB="0" distL="0" distR="0" wp14:anchorId="5A53B9AE" wp14:editId="590723FF">
            <wp:extent cx="4086860" cy="2592070"/>
            <wp:effectExtent l="0" t="0" r="8890" b="0"/>
            <wp:docPr id="4" name="Рисунок 4" descr="2 (характер обру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 (характер обруш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86860" cy="2592070"/>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color w:val="222222"/>
          <w:sz w:val="24"/>
          <w:szCs w:val="24"/>
          <w:lang w:eastAsia="en-IN"/>
        </w:rPr>
      </w:pPr>
      <w:r w:rsidRPr="00F05C77">
        <w:rPr>
          <w:rFonts w:ascii="Times New Roman" w:eastAsia="Times New Roman" w:hAnsi="Times New Roman" w:cs="Times New Roman"/>
          <w:b/>
          <w:color w:val="222222"/>
          <w:sz w:val="24"/>
          <w:szCs w:val="24"/>
          <w:lang w:eastAsia="en-IN"/>
        </w:rPr>
        <w:t>Рис. 4.</w:t>
      </w:r>
      <w:r w:rsidRPr="00F05C77">
        <w:rPr>
          <w:rFonts w:ascii="Times New Roman" w:eastAsia="Times New Roman" w:hAnsi="Times New Roman" w:cs="Times New Roman"/>
          <w:color w:val="222222"/>
          <w:sz w:val="24"/>
          <w:szCs w:val="24"/>
          <w:lang w:eastAsia="en-IN"/>
        </w:rPr>
        <w:t xml:space="preserve"> Характер обрушения зданий с гибким нижним этажом</w:t>
      </w:r>
    </w:p>
    <w:p w:rsidR="00F05C77" w:rsidRPr="00F05C77" w:rsidRDefault="00F05C77" w:rsidP="00F05C77">
      <w:pPr>
        <w:spacing w:after="240" w:line="240" w:lineRule="auto"/>
        <w:ind w:firstLine="397"/>
        <w:jc w:val="both"/>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4. Определение ущерба при помощи НСМ</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Как было сказано ранее, ущерб является следствием появления в элементах конструкции значительных неупругих деформаций, т.е. элемент, в котором на определенном шаге приложения монотонно возрастающей нагрузки</w:t>
      </w:r>
      <w:r w:rsidRPr="00F05C77">
        <w:rPr>
          <w:rFonts w:ascii="Times New Roman" w:eastAsia="Times New Roman" w:hAnsi="Times New Roman" w:cs="Times New Roman"/>
          <w:sz w:val="24"/>
          <w:szCs w:val="24"/>
          <w:vertAlign w:val="superscript"/>
        </w:rPr>
        <w:footnoteReference w:id="1"/>
      </w:r>
      <w:r w:rsidRPr="00F05C77">
        <w:rPr>
          <w:rFonts w:ascii="Times New Roman" w:eastAsia="Times New Roman" w:hAnsi="Times New Roman" w:cs="Times New Roman"/>
          <w:sz w:val="24"/>
          <w:szCs w:val="24"/>
        </w:rPr>
        <w:t xml:space="preserve"> появляется зона неупругой деформации считается поврежденным и требует ремонта (замены). Исходя из такой логики рассуждений можно выделить в процессе нагружения конструкции, например, два момента:</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1. В некоторый момент процесса нагружения в каком-то элементе (или сразу нескольких) конструкции появляются зоны неупругих деформаций, что свидетельствует о переходе конструкции из упругой в неупругую стадию работы. Значению горизонтальной нагрузки </w:t>
      </w:r>
      <w:r w:rsidRPr="00F05C77">
        <w:rPr>
          <w:rFonts w:ascii="Times New Roman" w:eastAsia="Times New Roman" w:hAnsi="Times New Roman" w:cs="Times New Roman"/>
          <w:position w:val="-12"/>
          <w:sz w:val="24"/>
          <w:szCs w:val="24"/>
        </w:rPr>
        <w:object w:dxaOrig="300" w:dyaOrig="360">
          <v:shape id="_x0000_i1050" type="#_x0000_t75" style="width:15pt;height:18pt" o:ole="">
            <v:imagedata r:id="rId60" o:title=""/>
          </v:shape>
          <o:OLEObject Type="Embed" ProgID="Equation.DSMT4" ShapeID="_x0000_i1050" DrawAspect="Content" ObjectID="_1682426853" r:id="rId61"/>
        </w:object>
      </w:r>
      <w:r w:rsidRPr="00F05C77">
        <w:rPr>
          <w:rFonts w:ascii="Times New Roman" w:eastAsia="Times New Roman" w:hAnsi="Times New Roman" w:cs="Times New Roman"/>
          <w:sz w:val="24"/>
          <w:szCs w:val="24"/>
        </w:rPr>
        <w:t xml:space="preserve">, при котором это происходит, будет соответствовать определенное горизонтальное перемещение верха здания </w:t>
      </w:r>
      <w:r w:rsidRPr="00F05C77">
        <w:rPr>
          <w:rFonts w:ascii="Times New Roman" w:eastAsia="Times New Roman" w:hAnsi="Times New Roman" w:cs="Times New Roman"/>
          <w:b/>
          <w:i/>
          <w:position w:val="-12"/>
          <w:sz w:val="24"/>
          <w:szCs w:val="24"/>
          <w:lang w:eastAsia="en-IN"/>
        </w:rPr>
        <w:object w:dxaOrig="340" w:dyaOrig="360">
          <v:shape id="_x0000_i1051" type="#_x0000_t75" style="width:18pt;height:18pt" o:ole="">
            <v:imagedata r:id="rId62" o:title=""/>
          </v:shape>
          <o:OLEObject Type="Embed" ProgID="Equation.DSMT4" ShapeID="_x0000_i1051" DrawAspect="Content" ObjectID="_1682426854" r:id="rId63"/>
        </w:object>
      </w:r>
      <w:r w:rsidRPr="00F05C77">
        <w:rPr>
          <w:rFonts w:ascii="Times New Roman" w:eastAsia="Times New Roman" w:hAnsi="Times New Roman" w:cs="Times New Roman"/>
          <w:b/>
          <w:i/>
          <w:sz w:val="24"/>
          <w:szCs w:val="24"/>
          <w:lang w:eastAsia="en-IN"/>
        </w:rPr>
        <w:t xml:space="preserve"> </w:t>
      </w:r>
      <w:r w:rsidRPr="00F05C77">
        <w:rPr>
          <w:rFonts w:ascii="Times New Roman" w:eastAsia="Times New Roman" w:hAnsi="Times New Roman" w:cs="Times New Roman"/>
          <w:sz w:val="24"/>
          <w:szCs w:val="24"/>
          <w:lang w:eastAsia="en-IN"/>
        </w:rPr>
        <w:t>(рис. 4). Ущерб, который можно сопоставить этому состоянию системы, принимается равным нулю, следовательно, нулю равна и стоимость затрат на восстановление и ремонт.</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2. При дальнейшем увеличении горизонтальной нагрузки зон неупругих деформаций будет становится больше, что в конечном счете должно привести здание к обрушению (в данном случае, к превращению нижнего этажа в механизм). Перемещение </w:t>
      </w:r>
      <w:r w:rsidRPr="00F05C77">
        <w:rPr>
          <w:rFonts w:ascii="Times New Roman" w:eastAsia="Times New Roman" w:hAnsi="Times New Roman" w:cs="Times New Roman"/>
          <w:position w:val="-12"/>
          <w:sz w:val="24"/>
          <w:szCs w:val="24"/>
        </w:rPr>
        <w:object w:dxaOrig="380" w:dyaOrig="360">
          <v:shape id="_x0000_i1052" type="#_x0000_t75" style="width:19.5pt;height:18pt" o:ole="">
            <v:imagedata r:id="rId64" o:title=""/>
          </v:shape>
          <o:OLEObject Type="Embed" ProgID="Equation.DSMT4" ShapeID="_x0000_i1052" DrawAspect="Content" ObjectID="_1682426855" r:id="rId65"/>
        </w:object>
      </w:r>
      <w:r w:rsidRPr="00F05C77">
        <w:rPr>
          <w:rFonts w:ascii="Times New Roman" w:eastAsia="Times New Roman" w:hAnsi="Times New Roman" w:cs="Times New Roman"/>
          <w:sz w:val="24"/>
          <w:szCs w:val="24"/>
        </w:rPr>
        <w:t xml:space="preserve"> применительно к данной конкретной задаче можно задать, пользуясь способами задания предельных перемещений элементов, приведенными в [11]. Определив предельную величину угла раскрытия трещины в шарнире пластичности в крайней колонне нижнего этажа (рис. 4), можно от него перейти к предельному смещению </w:t>
      </w:r>
      <w:r w:rsidRPr="00F05C77">
        <w:rPr>
          <w:rFonts w:ascii="Times New Roman" w:eastAsia="Times New Roman" w:hAnsi="Times New Roman" w:cs="Times New Roman"/>
          <w:position w:val="-12"/>
          <w:sz w:val="24"/>
          <w:szCs w:val="24"/>
        </w:rPr>
        <w:object w:dxaOrig="380" w:dyaOrig="360">
          <v:shape id="_x0000_i1053" type="#_x0000_t75" style="width:19.5pt;height:18pt" o:ole="">
            <v:imagedata r:id="rId64" o:title=""/>
          </v:shape>
          <o:OLEObject Type="Embed" ProgID="Equation.DSMT4" ShapeID="_x0000_i1053" DrawAspect="Content" ObjectID="_1682426856" r:id="rId66"/>
        </w:object>
      </w:r>
      <w:r w:rsidRPr="00F05C77">
        <w:rPr>
          <w:rFonts w:ascii="Times New Roman" w:eastAsia="Times New Roman" w:hAnsi="Times New Roman" w:cs="Times New Roman"/>
          <w:sz w:val="24"/>
          <w:szCs w:val="24"/>
        </w:rPr>
        <w:t xml:space="preserve">, превышая которое здание обрушится. Используя для выполнения расчетов по НСМ </w:t>
      </w:r>
      <w:r w:rsidRPr="00F05C77">
        <w:rPr>
          <w:rFonts w:ascii="Times New Roman" w:eastAsia="Times New Roman" w:hAnsi="Times New Roman" w:cs="Times New Roman"/>
          <w:sz w:val="24"/>
          <w:szCs w:val="24"/>
          <w:lang w:val="en-US"/>
        </w:rPr>
        <w:t>SAP</w:t>
      </w:r>
      <w:r w:rsidRPr="00F05C77">
        <w:rPr>
          <w:rFonts w:ascii="Times New Roman" w:eastAsia="Times New Roman" w:hAnsi="Times New Roman" w:cs="Times New Roman"/>
          <w:sz w:val="24"/>
          <w:szCs w:val="24"/>
        </w:rPr>
        <w:t xml:space="preserve">2000 можно ограничить процесс нагружения конструкции моментом, когда горизонтальное перемещение указанного узла достигнет своего предельного значения </w:t>
      </w:r>
      <w:r w:rsidRPr="00F05C77">
        <w:rPr>
          <w:rFonts w:ascii="Times New Roman" w:eastAsia="Times New Roman" w:hAnsi="Times New Roman" w:cs="Times New Roman"/>
          <w:position w:val="-12"/>
          <w:sz w:val="24"/>
          <w:szCs w:val="24"/>
        </w:rPr>
        <w:object w:dxaOrig="380" w:dyaOrig="360">
          <v:shape id="_x0000_i1054" type="#_x0000_t75" style="width:19.5pt;height:18pt" o:ole="">
            <v:imagedata r:id="rId64" o:title=""/>
          </v:shape>
          <o:OLEObject Type="Embed" ProgID="Equation.DSMT4" ShapeID="_x0000_i1054" DrawAspect="Content" ObjectID="_1682426857" r:id="rId67"/>
        </w:object>
      </w:r>
      <w:r w:rsidRPr="00F05C77">
        <w:rPr>
          <w:rFonts w:ascii="Times New Roman" w:eastAsia="Times New Roman" w:hAnsi="Times New Roman" w:cs="Times New Roman"/>
          <w:sz w:val="24"/>
          <w:szCs w:val="24"/>
        </w:rPr>
        <w:t xml:space="preserve">. Этому значению перемещения и соответствующей ему горизонтальной нагрузке </w:t>
      </w:r>
      <w:r w:rsidRPr="00F05C77">
        <w:rPr>
          <w:rFonts w:ascii="Times New Roman" w:eastAsia="Times New Roman" w:hAnsi="Times New Roman" w:cs="Times New Roman"/>
          <w:position w:val="-12"/>
          <w:sz w:val="24"/>
          <w:szCs w:val="24"/>
        </w:rPr>
        <w:object w:dxaOrig="340" w:dyaOrig="360">
          <v:shape id="_x0000_i1055" type="#_x0000_t75" style="width:18pt;height:18pt" o:ole="">
            <v:imagedata r:id="rId68" o:title=""/>
          </v:shape>
          <o:OLEObject Type="Embed" ProgID="Equation.DSMT4" ShapeID="_x0000_i1055" DrawAspect="Content" ObjectID="_1682426858" r:id="rId69"/>
        </w:object>
      </w:r>
      <w:r w:rsidRPr="00F05C77">
        <w:rPr>
          <w:rFonts w:ascii="Times New Roman" w:eastAsia="Times New Roman" w:hAnsi="Times New Roman" w:cs="Times New Roman"/>
          <w:sz w:val="24"/>
          <w:szCs w:val="24"/>
        </w:rPr>
        <w:t xml:space="preserve"> можно сопоставить ущерб, равный 1, т.е. полной стоимости здания.</w:t>
      </w:r>
    </w:p>
    <w:p w:rsidR="00F05C77" w:rsidRPr="00F05C77" w:rsidRDefault="00F05C77" w:rsidP="00F05C77">
      <w:pPr>
        <w:spacing w:after="240" w:line="240" w:lineRule="auto"/>
        <w:jc w:val="both"/>
        <w:rPr>
          <w:rFonts w:ascii="Times New Roman" w:eastAsia="Times New Roman" w:hAnsi="Times New Roman" w:cs="Times New Roman"/>
          <w:b/>
          <w:sz w:val="24"/>
          <w:szCs w:val="24"/>
        </w:rPr>
      </w:pPr>
      <w:r w:rsidRPr="00F05C77">
        <w:rPr>
          <w:rFonts w:ascii="Times New Roman" w:eastAsia="Times New Roman" w:hAnsi="Times New Roman" w:cs="Times New Roman"/>
          <w:sz w:val="24"/>
          <w:szCs w:val="24"/>
        </w:rPr>
        <w:t>3. Кривая несущей способности преобразовывается в финансовую кривую [1], тогда полученным точкам состояния системы (перемещениям верха</w:t>
      </w:r>
      <w:r w:rsidRPr="00F05C77">
        <w:rPr>
          <w:rFonts w:ascii="Times New Roman" w:eastAsia="Times New Roman" w:hAnsi="Times New Roman" w:cs="Times New Roman"/>
          <w:b/>
          <w:i/>
          <w:position w:val="-4"/>
          <w:sz w:val="24"/>
          <w:szCs w:val="24"/>
          <w:lang w:eastAsia="en-IN"/>
        </w:rPr>
        <w:object w:dxaOrig="220" w:dyaOrig="260">
          <v:shape id="_x0000_i1056" type="#_x0000_t75" style="width:10.5pt;height:13.5pt" o:ole="">
            <v:imagedata r:id="rId70" o:title=""/>
          </v:shape>
          <o:OLEObject Type="Embed" ProgID="Equation.DSMT4" ShapeID="_x0000_i1056" DrawAspect="Content" ObjectID="_1682426859" r:id="rId71"/>
        </w:object>
      </w:r>
      <w:r w:rsidRPr="00F05C77">
        <w:rPr>
          <w:rFonts w:ascii="Times New Roman" w:eastAsia="Times New Roman" w:hAnsi="Times New Roman" w:cs="Times New Roman"/>
          <w:sz w:val="24"/>
          <w:szCs w:val="24"/>
          <w:lang w:eastAsia="en-IN"/>
        </w:rPr>
        <w:t>)</w:t>
      </w:r>
      <w:r w:rsidRPr="00F05C77">
        <w:rPr>
          <w:rFonts w:ascii="Times New Roman" w:eastAsia="Times New Roman" w:hAnsi="Times New Roman" w:cs="Times New Roman"/>
          <w:b/>
          <w:i/>
          <w:sz w:val="24"/>
          <w:szCs w:val="24"/>
          <w:lang w:eastAsia="en-IN"/>
        </w:rPr>
        <w:t xml:space="preserve"> </w:t>
      </w:r>
      <w:r w:rsidRPr="00F05C77">
        <w:rPr>
          <w:rFonts w:ascii="Times New Roman" w:eastAsia="Times New Roman" w:hAnsi="Times New Roman" w:cs="Times New Roman"/>
          <w:sz w:val="24"/>
          <w:szCs w:val="24"/>
        </w:rPr>
        <w:t xml:space="preserve">будут соответствовать разные значения финансового ущерба </w:t>
      </w:r>
      <w:r w:rsidRPr="00F05C77">
        <w:rPr>
          <w:rFonts w:ascii="Times New Roman" w:eastAsia="Times New Roman" w:hAnsi="Times New Roman" w:cs="Times New Roman"/>
          <w:position w:val="-14"/>
          <w:sz w:val="24"/>
          <w:szCs w:val="24"/>
          <w:lang w:val="en-US"/>
        </w:rPr>
        <w:object w:dxaOrig="499" w:dyaOrig="380">
          <v:shape id="_x0000_i1057" type="#_x0000_t75" style="width:25.5pt;height:19.5pt" o:ole="">
            <v:imagedata r:id="rId72" o:title=""/>
          </v:shape>
          <o:OLEObject Type="Embed" ProgID="Equation.DSMT4" ShapeID="_x0000_i1057" DrawAspect="Content" ObjectID="_1682426860" r:id="rId73"/>
        </w:object>
      </w:r>
      <w:r w:rsidRPr="00F05C77">
        <w:rPr>
          <w:rFonts w:ascii="Times New Roman" w:eastAsia="Times New Roman" w:hAnsi="Times New Roman" w:cs="Times New Roman"/>
          <w:sz w:val="24"/>
          <w:szCs w:val="24"/>
        </w:rPr>
        <w:t xml:space="preserve">. Получив множество значений финансового ущерба </w:t>
      </w:r>
      <w:r w:rsidRPr="00F05C77">
        <w:rPr>
          <w:rFonts w:ascii="Times New Roman" w:eastAsia="Times New Roman" w:hAnsi="Times New Roman" w:cs="Times New Roman"/>
          <w:position w:val="-14"/>
          <w:sz w:val="24"/>
          <w:szCs w:val="24"/>
          <w:lang w:val="en-US"/>
        </w:rPr>
        <w:object w:dxaOrig="499" w:dyaOrig="380">
          <v:shape id="_x0000_i1058" type="#_x0000_t75" style="width:25.5pt;height:19.5pt" o:ole="">
            <v:imagedata r:id="rId72" o:title=""/>
          </v:shape>
          <o:OLEObject Type="Embed" ProgID="Equation.DSMT4" ShapeID="_x0000_i1058" DrawAspect="Content" ObjectID="_1682426861" r:id="rId74"/>
        </w:object>
      </w:r>
      <w:r w:rsidRPr="00F05C77">
        <w:rPr>
          <w:rFonts w:ascii="Times New Roman" w:eastAsia="Times New Roman" w:hAnsi="Times New Roman" w:cs="Times New Roman"/>
          <w:sz w:val="24"/>
          <w:szCs w:val="24"/>
        </w:rPr>
        <w:t xml:space="preserve"> и зная сметные стоимости затрат на антисейсмические мероприятия </w:t>
      </w:r>
      <w:r w:rsidRPr="00F05C77">
        <w:rPr>
          <w:rFonts w:ascii="Times New Roman" w:eastAsia="Times New Roman" w:hAnsi="Times New Roman" w:cs="Times New Roman"/>
          <w:position w:val="-14"/>
          <w:sz w:val="24"/>
          <w:szCs w:val="24"/>
        </w:rPr>
        <w:object w:dxaOrig="540" w:dyaOrig="380">
          <v:shape id="_x0000_i1059" type="#_x0000_t75" style="width:27pt;height:19.5pt" o:ole="">
            <v:imagedata r:id="rId75" o:title=""/>
          </v:shape>
          <o:OLEObject Type="Embed" ProgID="Equation.DSMT4" ShapeID="_x0000_i1059" DrawAspect="Content" ObjectID="_1682426862" r:id="rId76"/>
        </w:object>
      </w:r>
      <w:r w:rsidRPr="00F05C77">
        <w:rPr>
          <w:rFonts w:ascii="Times New Roman" w:eastAsia="Times New Roman" w:hAnsi="Times New Roman" w:cs="Times New Roman"/>
          <w:position w:val="-6"/>
          <w:sz w:val="24"/>
          <w:szCs w:val="24"/>
        </w:rPr>
        <w:t xml:space="preserve"> </w:t>
      </w:r>
      <w:r w:rsidRPr="00F05C77">
        <w:rPr>
          <w:rFonts w:ascii="Times New Roman" w:eastAsia="Times New Roman" w:hAnsi="Times New Roman" w:cs="Times New Roman"/>
          <w:sz w:val="24"/>
          <w:szCs w:val="24"/>
        </w:rPr>
        <w:t xml:space="preserve">для каждого варианта, применяется приведенный ранее алгоритм оптимизации и определяется экономический эффект </w:t>
      </w:r>
      <w:r w:rsidRPr="00F05C77">
        <w:rPr>
          <w:rFonts w:ascii="Times New Roman" w:eastAsia="Times New Roman" w:hAnsi="Times New Roman" w:cs="Times New Roman"/>
          <w:i/>
          <w:sz w:val="24"/>
          <w:szCs w:val="24"/>
          <w:lang w:val="en-US"/>
        </w:rPr>
        <w:t>E</w:t>
      </w:r>
      <w:r w:rsidRPr="00F05C77">
        <w:rPr>
          <w:rFonts w:ascii="Times New Roman" w:eastAsia="Times New Roman" w:hAnsi="Times New Roman" w:cs="Times New Roman"/>
          <w:sz w:val="24"/>
          <w:szCs w:val="24"/>
        </w:rPr>
        <w:t>.</w:t>
      </w:r>
    </w:p>
    <w:p w:rsidR="00F05C77" w:rsidRPr="00F05C77" w:rsidRDefault="00F05C77" w:rsidP="00F05C77">
      <w:pPr>
        <w:spacing w:after="240" w:line="240" w:lineRule="auto"/>
        <w:ind w:firstLine="567"/>
        <w:jc w:val="both"/>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5. Пример расчёта. Численный анализ</w:t>
      </w:r>
    </w:p>
    <w:p w:rsidR="00F05C77" w:rsidRPr="00F05C77" w:rsidRDefault="00F05C77" w:rsidP="00F05C77">
      <w:pPr>
        <w:spacing w:after="240" w:line="240" w:lineRule="auto"/>
        <w:ind w:firstLine="567"/>
        <w:jc w:val="both"/>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 xml:space="preserve">5.1 Описание принятых конструктивных решений </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В качестве примера рассматривается здание, схематично показанное на рис. 5. Наряду с двумя вариантами сейсмоусиления (традиционным </w:t>
      </w:r>
      <w:r w:rsidRPr="00F05C77">
        <w:rPr>
          <w:rFonts w:ascii="Times New Roman" w:eastAsia="Times New Roman" w:hAnsi="Times New Roman" w:cs="Times New Roman"/>
          <w:i/>
          <w:sz w:val="24"/>
          <w:szCs w:val="24"/>
        </w:rPr>
        <w:t>В</w:t>
      </w:r>
      <w:r w:rsidRPr="00F05C77">
        <w:rPr>
          <w:rFonts w:ascii="Times New Roman" w:eastAsia="Times New Roman" w:hAnsi="Times New Roman" w:cs="Times New Roman"/>
          <w:sz w:val="24"/>
          <w:szCs w:val="24"/>
        </w:rPr>
        <w:t xml:space="preserve"> и сейсмоизолированным </w:t>
      </w:r>
      <w:r w:rsidRPr="00F05C77">
        <w:rPr>
          <w:rFonts w:ascii="Times New Roman" w:eastAsia="Times New Roman" w:hAnsi="Times New Roman" w:cs="Times New Roman"/>
          <w:i/>
          <w:sz w:val="24"/>
          <w:szCs w:val="24"/>
        </w:rPr>
        <w:t>С</w:t>
      </w:r>
      <w:r w:rsidRPr="00F05C77">
        <w:rPr>
          <w:rFonts w:ascii="Times New Roman" w:eastAsia="Times New Roman" w:hAnsi="Times New Roman" w:cs="Times New Roman"/>
          <w:sz w:val="24"/>
          <w:szCs w:val="24"/>
        </w:rPr>
        <w:t xml:space="preserve"> (см. рис. 5)) рассматривается типовое здание </w:t>
      </w:r>
      <w:r w:rsidRPr="00F05C77">
        <w:rPr>
          <w:rFonts w:ascii="Times New Roman" w:eastAsia="Times New Roman" w:hAnsi="Times New Roman" w:cs="Times New Roman"/>
          <w:i/>
          <w:sz w:val="24"/>
          <w:szCs w:val="24"/>
        </w:rPr>
        <w:t>А</w:t>
      </w:r>
      <w:r w:rsidRPr="00F05C77">
        <w:rPr>
          <w:rFonts w:ascii="Times New Roman" w:eastAsia="Times New Roman" w:hAnsi="Times New Roman" w:cs="Times New Roman"/>
          <w:sz w:val="24"/>
          <w:szCs w:val="24"/>
        </w:rPr>
        <w:t xml:space="preserve"> без каких-либо антисейсмических мероприятий. Для колонн и ригелей ЖБ каркаса принимается бетон класса В25, арматура А500. Прочность кирпичной кладки на сжатие 8 МПа, толщина 250 мм. </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drawing>
          <wp:inline distT="0" distB="0" distL="0" distR="0" wp14:anchorId="51862222" wp14:editId="21D85A0E">
            <wp:extent cx="5852160" cy="16935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52160" cy="1693545"/>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drawing>
          <wp:inline distT="0" distB="0" distL="0" distR="0" wp14:anchorId="175A121F" wp14:editId="7575F611">
            <wp:extent cx="2313940" cy="2520315"/>
            <wp:effectExtent l="0" t="0" r="0" b="0"/>
            <wp:docPr id="6"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3940" cy="2520315"/>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Рис. 5.</w:t>
      </w:r>
      <w:r w:rsidRPr="00F05C77">
        <w:rPr>
          <w:rFonts w:ascii="Times New Roman" w:eastAsia="Times New Roman" w:hAnsi="Times New Roman" w:cs="Times New Roman"/>
          <w:sz w:val="24"/>
          <w:szCs w:val="24"/>
        </w:rPr>
        <w:t xml:space="preserve"> Схема поперечного каркаса ЖБКНИ здания. План типового этажа</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Армирование колонн нижнего этажа, а также их поперечные сечения различаются в зависимости от выбранного варианта сейсмоусиления (рис. 6).</w:t>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drawing>
          <wp:inline distT="0" distB="0" distL="0" distR="0" wp14:anchorId="10058334" wp14:editId="3E8717D7">
            <wp:extent cx="5048885" cy="2258060"/>
            <wp:effectExtent l="0" t="0" r="0" b="8890"/>
            <wp:docPr id="7" name="Рисунок 7" descr="7 (армирование коло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7 (армирование колонн)"/>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8885" cy="2258060"/>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Рис. 6.</w:t>
      </w:r>
      <w:r w:rsidRPr="00F05C77">
        <w:rPr>
          <w:rFonts w:ascii="Times New Roman" w:eastAsia="Times New Roman" w:hAnsi="Times New Roman" w:cs="Times New Roman"/>
          <w:sz w:val="24"/>
          <w:szCs w:val="24"/>
        </w:rPr>
        <w:t xml:space="preserve"> Армирование колонн нижнего этажа</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Общий вес здания с учетом постоянных и длительных нагрузок, собранных с плоской рамы и половин примыкающих к ней из плоскости пролетов, равен 9100 кН. Для устройства кинематического фундамента применяются резинометаллические изоляторы со свинцовым сердечником, на которых устраивается ЖБ балочный сейсмический ростверк.</w:t>
      </w:r>
    </w:p>
    <w:p w:rsidR="00F05C77" w:rsidRPr="00F05C77" w:rsidRDefault="00F05C77" w:rsidP="00F05C77">
      <w:pPr>
        <w:spacing w:after="240" w:line="240" w:lineRule="auto"/>
        <w:ind w:firstLine="567"/>
        <w:rPr>
          <w:rFonts w:ascii="Times New Roman" w:eastAsia="Times New Roman" w:hAnsi="Times New Roman" w:cs="Times New Roman"/>
          <w:b/>
          <w:noProof/>
          <w:sz w:val="24"/>
          <w:szCs w:val="24"/>
        </w:rPr>
      </w:pPr>
      <w:r w:rsidRPr="00F05C77">
        <w:rPr>
          <w:rFonts w:ascii="Times New Roman" w:eastAsia="Times New Roman" w:hAnsi="Times New Roman" w:cs="Times New Roman"/>
          <w:b/>
          <w:sz w:val="24"/>
          <w:szCs w:val="24"/>
        </w:rPr>
        <w:t xml:space="preserve">5.2 </w:t>
      </w:r>
      <w:r w:rsidRPr="00F05C77">
        <w:rPr>
          <w:rFonts w:ascii="Times New Roman" w:eastAsia="Times New Roman" w:hAnsi="Times New Roman" w:cs="Times New Roman"/>
          <w:b/>
          <w:noProof/>
          <w:sz w:val="24"/>
          <w:szCs w:val="24"/>
        </w:rPr>
        <w:t>Стоимость работ по устройству различных вариантов несущих каркасов и затраты на их сейсмоусиление</w:t>
      </w:r>
    </w:p>
    <w:p w:rsidR="00F05C77" w:rsidRPr="00F05C77" w:rsidRDefault="00F05C77" w:rsidP="00F05C77">
      <w:pPr>
        <w:spacing w:after="240" w:line="240" w:lineRule="auto"/>
        <w:ind w:firstLine="567"/>
        <w:jc w:val="both"/>
        <w:rPr>
          <w:rFonts w:ascii="Times New Roman" w:eastAsia="Times New Roman" w:hAnsi="Times New Roman" w:cs="Times New Roman"/>
          <w:noProof/>
          <w:sz w:val="24"/>
          <w:szCs w:val="24"/>
        </w:rPr>
      </w:pPr>
      <w:r w:rsidRPr="00F05C77">
        <w:rPr>
          <w:rFonts w:ascii="Times New Roman" w:eastAsia="Times New Roman" w:hAnsi="Times New Roman" w:cs="Times New Roman"/>
          <w:sz w:val="24"/>
          <w:szCs w:val="24"/>
        </w:rPr>
        <w:t xml:space="preserve">Предлагаемая методика экономической оптимизации требует наличия данных о стоимости строительства здания. Допустим, что на основании ведомостей материалов </w:t>
      </w:r>
      <w:r w:rsidRPr="00F05C77">
        <w:rPr>
          <w:rFonts w:ascii="Times New Roman" w:eastAsia="Times New Roman" w:hAnsi="Times New Roman" w:cs="Times New Roman"/>
          <w:noProof/>
          <w:sz w:val="24"/>
          <w:szCs w:val="24"/>
        </w:rPr>
        <w:t xml:space="preserve">определена стоимость работ по устройству несущего каркаса </w:t>
      </w:r>
      <w:r w:rsidRPr="00F05C77">
        <w:rPr>
          <w:rFonts w:ascii="Times New Roman" w:eastAsia="Times New Roman" w:hAnsi="Times New Roman" w:cs="Times New Roman"/>
          <w:i/>
          <w:noProof/>
          <w:sz w:val="24"/>
          <w:szCs w:val="24"/>
        </w:rPr>
        <w:t>С</w:t>
      </w:r>
      <w:r w:rsidRPr="00F05C77">
        <w:rPr>
          <w:rFonts w:ascii="Times New Roman" w:eastAsia="Times New Roman" w:hAnsi="Times New Roman" w:cs="Times New Roman"/>
          <w:noProof/>
          <w:sz w:val="24"/>
          <w:szCs w:val="24"/>
        </w:rPr>
        <w:t xml:space="preserve"> </w:t>
      </w:r>
      <w:r w:rsidRPr="00F05C77">
        <w:rPr>
          <w:rFonts w:ascii="Times New Roman" w:eastAsia="Times New Roman" w:hAnsi="Times New Roman" w:cs="Times New Roman"/>
          <w:noProof/>
          <w:sz w:val="24"/>
          <w:szCs w:val="24"/>
        </w:rPr>
        <w:fldChar w:fldCharType="begin"/>
      </w:r>
      <w:r w:rsidRPr="00F05C77">
        <w:rPr>
          <w:rFonts w:ascii="Times New Roman" w:eastAsia="Times New Roman" w:hAnsi="Times New Roman" w:cs="Times New Roman"/>
          <w:noProof/>
          <w:sz w:val="24"/>
          <w:szCs w:val="24"/>
        </w:rPr>
        <w:instrText xml:space="preserve"> QUOTE </w:instrText>
      </w:r>
      <m:oMath>
        <m:r>
          <m:rPr>
            <m:sty m:val="p"/>
          </m:rPr>
          <w:rPr>
            <w:rFonts w:ascii="Cambria Math" w:eastAsiaTheme="minorHAnsi" w:hAnsi="Cambria Math"/>
            <w:noProof/>
            <w:sz w:val="24"/>
            <w:lang w:eastAsia="en-US"/>
          </w:rPr>
          <m:t>C</m:t>
        </m:r>
      </m:oMath>
      <w:r w:rsidRPr="00F05C77">
        <w:rPr>
          <w:rFonts w:ascii="Times New Roman" w:eastAsia="Times New Roman" w:hAnsi="Times New Roman" w:cs="Times New Roman"/>
          <w:noProof/>
          <w:sz w:val="24"/>
          <w:szCs w:val="24"/>
        </w:rPr>
        <w:instrText xml:space="preserve"> </w:instrText>
      </w:r>
      <w:r w:rsidRPr="00F05C77">
        <w:rPr>
          <w:rFonts w:ascii="Times New Roman" w:eastAsia="Times New Roman" w:hAnsi="Times New Roman" w:cs="Times New Roman"/>
          <w:noProof/>
          <w:sz w:val="24"/>
          <w:szCs w:val="24"/>
        </w:rPr>
        <w:fldChar w:fldCharType="end"/>
      </w:r>
      <w:r w:rsidRPr="00F05C77">
        <w:rPr>
          <w:rFonts w:ascii="Times New Roman" w:eastAsia="Times New Roman" w:hAnsi="Times New Roman" w:cs="Times New Roman"/>
          <w:noProof/>
          <w:sz w:val="24"/>
          <w:szCs w:val="24"/>
        </w:rPr>
        <w:t xml:space="preserve">каждого из трёх вариантов. Стоимость типового варианта </w:t>
      </w:r>
      <w:r w:rsidRPr="00F05C77">
        <w:rPr>
          <w:rFonts w:ascii="Times New Roman" w:eastAsia="Times New Roman" w:hAnsi="Times New Roman" w:cs="Times New Roman"/>
          <w:i/>
          <w:noProof/>
          <w:sz w:val="24"/>
          <w:szCs w:val="24"/>
        </w:rPr>
        <w:t>А</w:t>
      </w:r>
      <w:r w:rsidRPr="00F05C77">
        <w:rPr>
          <w:rFonts w:ascii="Times New Roman" w:eastAsia="Times New Roman" w:hAnsi="Times New Roman" w:cs="Times New Roman"/>
          <w:noProof/>
          <w:sz w:val="24"/>
          <w:szCs w:val="24"/>
        </w:rPr>
        <w:t xml:space="preserve"> составляет </w:t>
      </w:r>
      <w:r w:rsidRPr="00F05C77">
        <w:rPr>
          <w:rFonts w:ascii="Times New Roman" w:eastAsia="Times New Roman" w:hAnsi="Times New Roman" w:cs="Times New Roman"/>
          <w:noProof/>
          <w:position w:val="-12"/>
          <w:sz w:val="24"/>
          <w:szCs w:val="24"/>
        </w:rPr>
        <w:object w:dxaOrig="800" w:dyaOrig="360">
          <v:shape id="_x0000_i1060" type="#_x0000_t75" style="width:40.5pt;height:18pt" o:ole="">
            <v:imagedata r:id="rId80" o:title=""/>
          </v:shape>
          <o:OLEObject Type="Embed" ProgID="Equation.DSMT4" ShapeID="_x0000_i1060" DrawAspect="Content" ObjectID="_1682426863" r:id="rId81"/>
        </w:object>
      </w:r>
      <w:r w:rsidRPr="00F05C77">
        <w:rPr>
          <w:rFonts w:ascii="Times New Roman" w:eastAsia="Times New Roman" w:hAnsi="Times New Roman" w:cs="Times New Roman"/>
          <w:noProof/>
          <w:sz w:val="24"/>
          <w:szCs w:val="24"/>
        </w:rPr>
        <w:t xml:space="preserve"> млн рублей, варианта </w:t>
      </w:r>
      <w:r w:rsidRPr="00F05C77">
        <w:rPr>
          <w:rFonts w:ascii="Times New Roman" w:eastAsia="Times New Roman" w:hAnsi="Times New Roman" w:cs="Times New Roman"/>
          <w:i/>
          <w:noProof/>
          <w:sz w:val="24"/>
          <w:szCs w:val="24"/>
          <w:lang w:val="en-US"/>
        </w:rPr>
        <w:t>B</w:t>
      </w:r>
      <w:r w:rsidRPr="00F05C77">
        <w:rPr>
          <w:rFonts w:ascii="Times New Roman" w:eastAsia="Times New Roman" w:hAnsi="Times New Roman" w:cs="Times New Roman"/>
          <w:noProof/>
          <w:sz w:val="24"/>
          <w:szCs w:val="24"/>
        </w:rPr>
        <w:t xml:space="preserve"> - </w:t>
      </w:r>
      <w:r w:rsidRPr="00F05C77">
        <w:rPr>
          <w:rFonts w:ascii="Times New Roman" w:eastAsia="Times New Roman" w:hAnsi="Times New Roman" w:cs="Times New Roman"/>
          <w:noProof/>
          <w:position w:val="-12"/>
          <w:sz w:val="24"/>
          <w:szCs w:val="24"/>
        </w:rPr>
        <w:object w:dxaOrig="780" w:dyaOrig="360">
          <v:shape id="_x0000_i1061" type="#_x0000_t75" style="width:39pt;height:18pt" o:ole="">
            <v:imagedata r:id="rId82" o:title=""/>
          </v:shape>
          <o:OLEObject Type="Embed" ProgID="Equation.DSMT4" ShapeID="_x0000_i1061" DrawAspect="Content" ObjectID="_1682426864" r:id="rId83"/>
        </w:object>
      </w:r>
      <w:r w:rsidRPr="00F05C77">
        <w:rPr>
          <w:rFonts w:ascii="Times New Roman" w:eastAsia="Times New Roman" w:hAnsi="Times New Roman" w:cs="Times New Roman"/>
          <w:noProof/>
          <w:sz w:val="24"/>
          <w:szCs w:val="24"/>
        </w:rPr>
        <w:t xml:space="preserve"> млн рублей, а варианта </w:t>
      </w:r>
      <w:r w:rsidRPr="00F05C77">
        <w:rPr>
          <w:rFonts w:ascii="Times New Roman" w:eastAsia="Times New Roman" w:hAnsi="Times New Roman" w:cs="Times New Roman"/>
          <w:i/>
          <w:noProof/>
          <w:sz w:val="24"/>
          <w:szCs w:val="24"/>
        </w:rPr>
        <w:t>С</w:t>
      </w:r>
      <w:r w:rsidRPr="00F05C77">
        <w:rPr>
          <w:rFonts w:ascii="Times New Roman" w:eastAsia="Times New Roman" w:hAnsi="Times New Roman" w:cs="Times New Roman"/>
          <w:noProof/>
          <w:sz w:val="24"/>
          <w:szCs w:val="24"/>
        </w:rPr>
        <w:t xml:space="preserve"> - </w:t>
      </w:r>
      <w:r w:rsidRPr="00F05C77">
        <w:rPr>
          <w:rFonts w:ascii="Times New Roman" w:eastAsia="Times New Roman" w:hAnsi="Times New Roman" w:cs="Times New Roman"/>
          <w:noProof/>
          <w:position w:val="-12"/>
          <w:sz w:val="24"/>
          <w:szCs w:val="24"/>
        </w:rPr>
        <w:object w:dxaOrig="800" w:dyaOrig="360">
          <v:shape id="_x0000_i1062" type="#_x0000_t75" style="width:40.5pt;height:18pt" o:ole="">
            <v:imagedata r:id="rId84" o:title=""/>
          </v:shape>
          <o:OLEObject Type="Embed" ProgID="Equation.DSMT4" ShapeID="_x0000_i1062" DrawAspect="Content" ObjectID="_1682426865" r:id="rId85"/>
        </w:object>
      </w:r>
      <w:r w:rsidRPr="00F05C77">
        <w:rPr>
          <w:rFonts w:ascii="Times New Roman" w:eastAsia="Times New Roman" w:hAnsi="Times New Roman" w:cs="Times New Roman"/>
          <w:noProof/>
          <w:sz w:val="24"/>
          <w:szCs w:val="24"/>
        </w:rPr>
        <w:t xml:space="preserve"> млн рублей. Предположим, что общая сумма инвестирования в строительство объекта составляет 50 млн рублей. Это значение принимается за 1, тогда в относительных единицах</w:t>
      </w:r>
    </w:p>
    <w:p w:rsidR="00F05C77" w:rsidRPr="00F05C77" w:rsidRDefault="00F05C77" w:rsidP="00F05C77">
      <w:pPr>
        <w:numPr>
          <w:ilvl w:val="0"/>
          <w:numId w:val="1"/>
        </w:num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t xml:space="preserve"> Стоимость варианта </w:t>
      </w:r>
      <w:r w:rsidRPr="00F05C77">
        <w:rPr>
          <w:rFonts w:ascii="Times New Roman" w:eastAsia="Times New Roman" w:hAnsi="Times New Roman" w:cs="Times New Roman"/>
          <w:i/>
          <w:noProof/>
          <w:sz w:val="24"/>
          <w:szCs w:val="24"/>
        </w:rPr>
        <w:t>А</w:t>
      </w:r>
      <w:r w:rsidRPr="00F05C77">
        <w:rPr>
          <w:rFonts w:ascii="Times New Roman" w:eastAsia="Times New Roman" w:hAnsi="Times New Roman" w:cs="Times New Roman"/>
          <w:noProof/>
          <w:sz w:val="24"/>
          <w:szCs w:val="24"/>
        </w:rPr>
        <w:t xml:space="preserve"> равна 0.2;</w:t>
      </w:r>
    </w:p>
    <w:p w:rsidR="00F05C77" w:rsidRPr="00F05C77" w:rsidRDefault="00F05C77" w:rsidP="00F05C77">
      <w:pPr>
        <w:numPr>
          <w:ilvl w:val="0"/>
          <w:numId w:val="1"/>
        </w:num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t xml:space="preserve"> Стоимость варианта </w:t>
      </w:r>
      <w:r w:rsidRPr="00F05C77">
        <w:rPr>
          <w:rFonts w:ascii="Times New Roman" w:eastAsia="Times New Roman" w:hAnsi="Times New Roman" w:cs="Times New Roman"/>
          <w:i/>
          <w:noProof/>
          <w:sz w:val="24"/>
          <w:szCs w:val="24"/>
          <w:lang w:val="en-US"/>
        </w:rPr>
        <w:t>B</w:t>
      </w:r>
      <w:r w:rsidRPr="00F05C77">
        <w:rPr>
          <w:rFonts w:ascii="Times New Roman" w:eastAsia="Times New Roman" w:hAnsi="Times New Roman" w:cs="Times New Roman"/>
          <w:noProof/>
          <w:sz w:val="24"/>
          <w:szCs w:val="24"/>
        </w:rPr>
        <w:t xml:space="preserve"> равна 0.2</w:t>
      </w:r>
      <w:r w:rsidRPr="00F05C77">
        <w:rPr>
          <w:rFonts w:ascii="Times New Roman" w:eastAsia="Times New Roman" w:hAnsi="Times New Roman" w:cs="Times New Roman"/>
          <w:noProof/>
          <w:sz w:val="24"/>
          <w:szCs w:val="24"/>
          <w:lang w:val="en-US"/>
        </w:rPr>
        <w:t>2</w:t>
      </w:r>
      <w:r w:rsidRPr="00F05C77">
        <w:rPr>
          <w:rFonts w:ascii="Times New Roman" w:eastAsia="Times New Roman" w:hAnsi="Times New Roman" w:cs="Times New Roman"/>
          <w:noProof/>
          <w:sz w:val="24"/>
          <w:szCs w:val="24"/>
        </w:rPr>
        <w:t>;</w:t>
      </w:r>
    </w:p>
    <w:p w:rsidR="00F05C77" w:rsidRPr="00F05C77" w:rsidRDefault="00F05C77" w:rsidP="00F05C77">
      <w:pPr>
        <w:numPr>
          <w:ilvl w:val="0"/>
          <w:numId w:val="1"/>
        </w:num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lang w:val="en-US"/>
        </w:rPr>
        <w:t xml:space="preserve"> </w:t>
      </w:r>
      <w:r w:rsidRPr="00F05C77">
        <w:rPr>
          <w:rFonts w:ascii="Times New Roman" w:eastAsia="Times New Roman" w:hAnsi="Times New Roman" w:cs="Times New Roman"/>
          <w:noProof/>
          <w:sz w:val="24"/>
          <w:szCs w:val="24"/>
        </w:rPr>
        <w:t xml:space="preserve">Стоимость варианта </w:t>
      </w:r>
      <w:r w:rsidRPr="00F05C77">
        <w:rPr>
          <w:rFonts w:ascii="Times New Roman" w:eastAsia="Times New Roman" w:hAnsi="Times New Roman" w:cs="Times New Roman"/>
          <w:i/>
          <w:noProof/>
          <w:sz w:val="24"/>
          <w:szCs w:val="24"/>
          <w:lang w:val="en-US"/>
        </w:rPr>
        <w:t>C</w:t>
      </w:r>
      <w:r w:rsidRPr="00F05C77">
        <w:rPr>
          <w:rFonts w:ascii="Times New Roman" w:eastAsia="Times New Roman" w:hAnsi="Times New Roman" w:cs="Times New Roman"/>
          <w:noProof/>
          <w:sz w:val="24"/>
          <w:szCs w:val="24"/>
        </w:rPr>
        <w:t xml:space="preserve"> равна 0.2</w:t>
      </w:r>
      <w:r w:rsidRPr="00F05C77">
        <w:rPr>
          <w:rFonts w:ascii="Times New Roman" w:eastAsia="Times New Roman" w:hAnsi="Times New Roman" w:cs="Times New Roman"/>
          <w:noProof/>
          <w:sz w:val="24"/>
          <w:szCs w:val="24"/>
          <w:lang w:val="en-US"/>
        </w:rPr>
        <w:t>4.</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t xml:space="preserve">Тогда затраты </w:t>
      </w:r>
      <w:r w:rsidRPr="00F05C77">
        <w:rPr>
          <w:rFonts w:ascii="Times New Roman" w:eastAsia="Times New Roman" w:hAnsi="Times New Roman" w:cs="Times New Roman"/>
          <w:sz w:val="24"/>
          <w:szCs w:val="24"/>
        </w:rPr>
        <w:t xml:space="preserve">на антисейсмические мероприятия для каждого из двух вариантов </w:t>
      </w:r>
    </w:p>
    <w:p w:rsidR="00F05C77" w:rsidRPr="00F05C77" w:rsidRDefault="00F05C77" w:rsidP="00F05C77">
      <w:pPr>
        <w:numPr>
          <w:ilvl w:val="0"/>
          <w:numId w:val="1"/>
        </w:num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position w:val="-14"/>
          <w:sz w:val="24"/>
          <w:szCs w:val="24"/>
        </w:rPr>
        <w:object w:dxaOrig="2340" w:dyaOrig="380">
          <v:shape id="_x0000_i1063" type="#_x0000_t75" style="width:117pt;height:19.5pt" o:ole="">
            <v:imagedata r:id="rId86" o:title=""/>
          </v:shape>
          <o:OLEObject Type="Embed" ProgID="Equation.DSMT4" ShapeID="_x0000_i1063" DrawAspect="Content" ObjectID="_1682426866" r:id="rId87"/>
        </w:object>
      </w:r>
      <w:r w:rsidRPr="00F05C77">
        <w:rPr>
          <w:rFonts w:ascii="Times New Roman" w:eastAsia="Times New Roman" w:hAnsi="Times New Roman" w:cs="Times New Roman"/>
          <w:sz w:val="24"/>
          <w:szCs w:val="24"/>
          <w:lang w:val="en-US"/>
        </w:rPr>
        <w:t>;</w:t>
      </w:r>
    </w:p>
    <w:p w:rsidR="00F05C77" w:rsidRPr="00F05C77" w:rsidRDefault="00F05C77" w:rsidP="00F05C77">
      <w:pPr>
        <w:numPr>
          <w:ilvl w:val="0"/>
          <w:numId w:val="1"/>
        </w:num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position w:val="-14"/>
          <w:sz w:val="24"/>
          <w:szCs w:val="24"/>
        </w:rPr>
        <w:object w:dxaOrig="2340" w:dyaOrig="380">
          <v:shape id="_x0000_i1064" type="#_x0000_t75" style="width:117pt;height:19.5pt" o:ole="">
            <v:imagedata r:id="rId88" o:title=""/>
          </v:shape>
          <o:OLEObject Type="Embed" ProgID="Equation.DSMT4" ShapeID="_x0000_i1064" DrawAspect="Content" ObjectID="_1682426867" r:id="rId89"/>
        </w:object>
      </w:r>
      <w:r w:rsidRPr="00F05C77">
        <w:rPr>
          <w:rFonts w:ascii="Times New Roman" w:eastAsia="Times New Roman" w:hAnsi="Times New Roman" w:cs="Times New Roman"/>
          <w:sz w:val="24"/>
          <w:szCs w:val="24"/>
          <w:lang w:val="en-US"/>
        </w:rPr>
        <w:t>.</w:t>
      </w:r>
    </w:p>
    <w:p w:rsidR="00F05C77" w:rsidRPr="00F05C77" w:rsidRDefault="00F05C77" w:rsidP="00F05C77">
      <w:pPr>
        <w:spacing w:after="240" w:line="240" w:lineRule="auto"/>
        <w:ind w:firstLine="567"/>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5.3 Определение воздействий</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При проектировании любого объекта капитального строительства закладывается определенный срок службы (жизненный цикл). Допустим, что для данного здания он равен 100 годам, за которые на площадке строительства произойдет одно 9-балльное, два 8-балльных и три 7-балльных землетрясения.</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В соответствии с описанным в п. 2 способом задания воздействий строятся усредненные спектры для ансамблей акселерограмм, сгруппированных по балльности. Для построений используется программы, написанные в </w:t>
      </w:r>
      <w:r w:rsidRPr="00F05C77">
        <w:rPr>
          <w:rFonts w:ascii="Times New Roman" w:eastAsia="Times New Roman" w:hAnsi="Times New Roman" w:cs="Times New Roman"/>
          <w:sz w:val="24"/>
          <w:szCs w:val="24"/>
          <w:lang w:val="en-US"/>
        </w:rPr>
        <w:t>MathCad</w:t>
      </w:r>
      <w:r w:rsidRPr="00F05C77">
        <w:rPr>
          <w:rFonts w:ascii="Times New Roman" w:eastAsia="Times New Roman" w:hAnsi="Times New Roman" w:cs="Times New Roman"/>
          <w:sz w:val="24"/>
          <w:szCs w:val="24"/>
        </w:rPr>
        <w:t>. На рис. 7 приведены усредненные спектры для 7, 8 и 9-балльных воздействий на не усиленное здание и здание с традиционным способом сейсмоусиления, а на рис. 8 – для 7, 8 и 9-балльных воздействий на сейсмоизолированное здание.</w:t>
      </w:r>
    </w:p>
    <w:p w:rsidR="00F05C77" w:rsidRPr="00F05C77" w:rsidRDefault="00F05C77" w:rsidP="00F05C77">
      <w:p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drawing>
          <wp:inline distT="0" distB="0" distL="0" distR="0" wp14:anchorId="3402A6BD" wp14:editId="64C360F2">
            <wp:extent cx="1971675" cy="1820545"/>
            <wp:effectExtent l="0" t="0" r="9525" b="8255"/>
            <wp:docPr id="8" name="Рисунок 8" descr="7 баллов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баллов TRAD"/>
                    <pic:cNvPicPr>
                      <a:picLocks noChangeAspect="1" noChangeArrowheads="1"/>
                    </pic:cNvPicPr>
                  </pic:nvPicPr>
                  <pic:blipFill>
                    <a:blip r:embed="rId90" cstate="print">
                      <a:extLst>
                        <a:ext uri="{28A0092B-C50C-407E-A947-70E740481C1C}">
                          <a14:useLocalDpi xmlns:a14="http://schemas.microsoft.com/office/drawing/2010/main" val="0"/>
                        </a:ext>
                      </a:extLst>
                    </a:blip>
                    <a:srcRect r="972"/>
                    <a:stretch>
                      <a:fillRect/>
                    </a:stretch>
                  </pic:blipFill>
                  <pic:spPr bwMode="auto">
                    <a:xfrm>
                      <a:off x="0" y="0"/>
                      <a:ext cx="1971675" cy="1820545"/>
                    </a:xfrm>
                    <a:prstGeom prst="rect">
                      <a:avLst/>
                    </a:prstGeom>
                    <a:noFill/>
                    <a:ln>
                      <a:noFill/>
                    </a:ln>
                  </pic:spPr>
                </pic:pic>
              </a:graphicData>
            </a:graphic>
          </wp:inline>
        </w:drawing>
      </w:r>
      <w:r w:rsidRPr="00F05C77">
        <w:rPr>
          <w:rFonts w:ascii="Times New Roman" w:eastAsia="Times New Roman" w:hAnsi="Times New Roman" w:cs="Times New Roman"/>
          <w:noProof/>
          <w:sz w:val="24"/>
          <w:szCs w:val="24"/>
        </w:rPr>
        <w:drawing>
          <wp:inline distT="0" distB="0" distL="0" distR="0" wp14:anchorId="366B1E46" wp14:editId="46752EA8">
            <wp:extent cx="1852930" cy="1812925"/>
            <wp:effectExtent l="0" t="0" r="0" b="0"/>
            <wp:docPr id="9" name="Рисунок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pic:cNvPicPr>
                      <a:picLocks noChangeAspect="1" noChangeArrowheads="1"/>
                    </pic:cNvPicPr>
                  </pic:nvPicPr>
                  <pic:blipFill>
                    <a:blip r:embed="rId91" cstate="print">
                      <a:extLst>
                        <a:ext uri="{28A0092B-C50C-407E-A947-70E740481C1C}">
                          <a14:useLocalDpi xmlns:a14="http://schemas.microsoft.com/office/drawing/2010/main" val="0"/>
                        </a:ext>
                      </a:extLst>
                    </a:blip>
                    <a:srcRect r="2010"/>
                    <a:stretch>
                      <a:fillRect/>
                    </a:stretch>
                  </pic:blipFill>
                  <pic:spPr bwMode="auto">
                    <a:xfrm>
                      <a:off x="0" y="0"/>
                      <a:ext cx="1852930" cy="1812925"/>
                    </a:xfrm>
                    <a:prstGeom prst="rect">
                      <a:avLst/>
                    </a:prstGeom>
                    <a:noFill/>
                    <a:ln>
                      <a:noFill/>
                    </a:ln>
                  </pic:spPr>
                </pic:pic>
              </a:graphicData>
            </a:graphic>
          </wp:inline>
        </w:drawing>
      </w:r>
      <w:r w:rsidRPr="00F05C77">
        <w:rPr>
          <w:rFonts w:ascii="Times New Roman" w:eastAsia="Times New Roman" w:hAnsi="Times New Roman" w:cs="Times New Roman"/>
          <w:noProof/>
          <w:sz w:val="24"/>
          <w:szCs w:val="24"/>
        </w:rPr>
        <w:drawing>
          <wp:inline distT="0" distB="0" distL="0" distR="0" wp14:anchorId="188BCAF6" wp14:editId="45F5F05F">
            <wp:extent cx="1900555" cy="1828800"/>
            <wp:effectExtent l="0" t="0" r="4445" b="0"/>
            <wp:docPr id="10" name="Рисунок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8"/>
                    <pic:cNvPicPr>
                      <a:picLocks noChangeAspect="1" noChangeArrowheads="1"/>
                    </pic:cNvPicPr>
                  </pic:nvPicPr>
                  <pic:blipFill>
                    <a:blip r:embed="rId92" cstate="print">
                      <a:extLst>
                        <a:ext uri="{28A0092B-C50C-407E-A947-70E740481C1C}">
                          <a14:useLocalDpi xmlns:a14="http://schemas.microsoft.com/office/drawing/2010/main" val="0"/>
                        </a:ext>
                      </a:extLst>
                    </a:blip>
                    <a:srcRect r="1508"/>
                    <a:stretch>
                      <a:fillRect/>
                    </a:stretch>
                  </pic:blipFill>
                  <pic:spPr bwMode="auto">
                    <a:xfrm>
                      <a:off x="0" y="0"/>
                      <a:ext cx="1900555" cy="1828800"/>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 xml:space="preserve">Рис. 7. </w:t>
      </w:r>
      <w:r w:rsidRPr="00F05C77">
        <w:rPr>
          <w:rFonts w:ascii="Times New Roman" w:eastAsia="Times New Roman" w:hAnsi="Times New Roman" w:cs="Times New Roman"/>
          <w:sz w:val="24"/>
          <w:szCs w:val="24"/>
        </w:rPr>
        <w:t>Усредненные спектры для 7, 8 и 9-балльных воздействий на не усиленное здание и здание с традиционным способом сейсмоусиления</w:t>
      </w:r>
    </w:p>
    <w:p w:rsidR="00F05C77" w:rsidRPr="00F05C77" w:rsidRDefault="00F05C77" w:rsidP="00F05C77">
      <w:pPr>
        <w:spacing w:after="24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drawing>
          <wp:inline distT="0" distB="0" distL="0" distR="0" wp14:anchorId="34E56321" wp14:editId="5F18B5DD">
            <wp:extent cx="1948180" cy="1797050"/>
            <wp:effectExtent l="0" t="0" r="0" b="0"/>
            <wp:docPr id="11" name="Рисунок 11" descr="7 баллов L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 баллов LRB"/>
                    <pic:cNvPicPr>
                      <a:picLocks noChangeAspect="1" noChangeArrowheads="1"/>
                    </pic:cNvPicPr>
                  </pic:nvPicPr>
                  <pic:blipFill>
                    <a:blip r:embed="rId93" cstate="print">
                      <a:extLst>
                        <a:ext uri="{28A0092B-C50C-407E-A947-70E740481C1C}">
                          <a14:useLocalDpi xmlns:a14="http://schemas.microsoft.com/office/drawing/2010/main" val="0"/>
                        </a:ext>
                      </a:extLst>
                    </a:blip>
                    <a:srcRect r="1184"/>
                    <a:stretch>
                      <a:fillRect/>
                    </a:stretch>
                  </pic:blipFill>
                  <pic:spPr bwMode="auto">
                    <a:xfrm>
                      <a:off x="0" y="0"/>
                      <a:ext cx="1948180" cy="1797050"/>
                    </a:xfrm>
                    <a:prstGeom prst="rect">
                      <a:avLst/>
                    </a:prstGeom>
                    <a:noFill/>
                    <a:ln>
                      <a:noFill/>
                    </a:ln>
                  </pic:spPr>
                </pic:pic>
              </a:graphicData>
            </a:graphic>
          </wp:inline>
        </w:drawing>
      </w:r>
      <w:r w:rsidRPr="00F05C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05C77">
        <w:rPr>
          <w:rFonts w:ascii="Times New Roman" w:eastAsia="Times New Roman" w:hAnsi="Times New Roman" w:cs="Times New Roman"/>
          <w:noProof/>
          <w:sz w:val="24"/>
          <w:szCs w:val="24"/>
        </w:rPr>
        <w:drawing>
          <wp:inline distT="0" distB="0" distL="0" distR="0" wp14:anchorId="5205C70F" wp14:editId="42B27A3E">
            <wp:extent cx="1900555" cy="1820545"/>
            <wp:effectExtent l="0" t="0" r="4445" b="8255"/>
            <wp:docPr id="12" name="Рисунок 12" descr="8 баллов L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 баллов LRB"/>
                    <pic:cNvPicPr>
                      <a:picLocks noChangeAspect="1" noChangeArrowheads="1"/>
                    </pic:cNvPicPr>
                  </pic:nvPicPr>
                  <pic:blipFill>
                    <a:blip r:embed="rId94" cstate="print">
                      <a:extLst>
                        <a:ext uri="{28A0092B-C50C-407E-A947-70E740481C1C}">
                          <a14:useLocalDpi xmlns:a14="http://schemas.microsoft.com/office/drawing/2010/main" val="0"/>
                        </a:ext>
                      </a:extLst>
                    </a:blip>
                    <a:srcRect r="1180"/>
                    <a:stretch>
                      <a:fillRect/>
                    </a:stretch>
                  </pic:blipFill>
                  <pic:spPr bwMode="auto">
                    <a:xfrm>
                      <a:off x="0" y="0"/>
                      <a:ext cx="1900555" cy="1820545"/>
                    </a:xfrm>
                    <a:prstGeom prst="rect">
                      <a:avLst/>
                    </a:prstGeom>
                    <a:noFill/>
                    <a:ln>
                      <a:noFill/>
                    </a:ln>
                  </pic:spPr>
                </pic:pic>
              </a:graphicData>
            </a:graphic>
          </wp:inline>
        </w:drawing>
      </w:r>
      <w:r w:rsidRPr="00F05C77">
        <w:rPr>
          <w:rFonts w:ascii="Times New Roman" w:eastAsia="Times New Roman" w:hAnsi="Times New Roman" w:cs="Times New Roman"/>
          <w:noProof/>
          <w:sz w:val="24"/>
          <w:szCs w:val="24"/>
        </w:rPr>
        <w:drawing>
          <wp:inline distT="0" distB="0" distL="0" distR="0" wp14:anchorId="540876A9" wp14:editId="63BD1EF0">
            <wp:extent cx="1860550" cy="1804670"/>
            <wp:effectExtent l="0" t="0" r="6350" b="5080"/>
            <wp:docPr id="13" name="Рисунок 13" descr="9 баллов L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9 баллов LRB"/>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60550" cy="1804670"/>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 xml:space="preserve">Рис. 8. </w:t>
      </w:r>
      <w:r w:rsidRPr="00F05C77">
        <w:rPr>
          <w:rFonts w:ascii="Times New Roman" w:eastAsia="Times New Roman" w:hAnsi="Times New Roman" w:cs="Times New Roman"/>
          <w:sz w:val="24"/>
          <w:szCs w:val="24"/>
        </w:rPr>
        <w:t>Усредненные спектры для 7, 8 и 9-балльных воздействий на сейсмоизолированное здание</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Период первой формы собственных колебаний неусиленного здания </w:t>
      </w:r>
      <w:r w:rsidRPr="00F05C77">
        <w:rPr>
          <w:rFonts w:ascii="Times New Roman" w:eastAsia="Times New Roman" w:hAnsi="Times New Roman" w:cs="Times New Roman"/>
          <w:i/>
          <w:sz w:val="24"/>
          <w:szCs w:val="24"/>
        </w:rPr>
        <w:t>А</w:t>
      </w:r>
      <w:r w:rsidRPr="00F05C77">
        <w:rPr>
          <w:rFonts w:ascii="Times New Roman" w:eastAsia="Times New Roman" w:hAnsi="Times New Roman" w:cs="Times New Roman"/>
          <w:sz w:val="24"/>
          <w:szCs w:val="24"/>
        </w:rPr>
        <w:t xml:space="preserve"> равен 0.48 с, усиленного традиционным способом </w:t>
      </w:r>
      <w:r w:rsidRPr="00F05C77">
        <w:rPr>
          <w:rFonts w:ascii="Times New Roman" w:eastAsia="Times New Roman" w:hAnsi="Times New Roman" w:cs="Times New Roman"/>
          <w:i/>
          <w:sz w:val="24"/>
          <w:szCs w:val="24"/>
          <w:lang w:val="en-US"/>
        </w:rPr>
        <w:t>B</w:t>
      </w:r>
      <w:r w:rsidRPr="00F05C77">
        <w:rPr>
          <w:rFonts w:ascii="Times New Roman" w:eastAsia="Times New Roman" w:hAnsi="Times New Roman" w:cs="Times New Roman"/>
          <w:sz w:val="24"/>
          <w:szCs w:val="24"/>
        </w:rPr>
        <w:t xml:space="preserve"> – 0.28 с, сейсмоизолированного </w:t>
      </w:r>
      <w:r w:rsidRPr="00F05C77">
        <w:rPr>
          <w:rFonts w:ascii="Times New Roman" w:eastAsia="Times New Roman" w:hAnsi="Times New Roman" w:cs="Times New Roman"/>
          <w:i/>
          <w:sz w:val="24"/>
          <w:szCs w:val="24"/>
          <w:lang w:val="en-US"/>
        </w:rPr>
        <w:t>C</w:t>
      </w:r>
      <w:r w:rsidRPr="00F05C77">
        <w:rPr>
          <w:rFonts w:ascii="Times New Roman" w:eastAsia="Times New Roman" w:hAnsi="Times New Roman" w:cs="Times New Roman"/>
          <w:sz w:val="24"/>
          <w:szCs w:val="24"/>
        </w:rPr>
        <w:t xml:space="preserve"> – 2.41 </w:t>
      </w:r>
      <w:r w:rsidRPr="00F05C77">
        <w:rPr>
          <w:rFonts w:ascii="Times New Roman" w:eastAsia="Times New Roman" w:hAnsi="Times New Roman" w:cs="Times New Roman"/>
          <w:sz w:val="24"/>
          <w:szCs w:val="24"/>
          <w:lang w:val="en-US"/>
        </w:rPr>
        <w:t>c</w:t>
      </w:r>
      <w:r w:rsidRPr="00F05C77">
        <w:rPr>
          <w:rFonts w:ascii="Times New Roman" w:eastAsia="Times New Roman" w:hAnsi="Times New Roman" w:cs="Times New Roman"/>
          <w:sz w:val="24"/>
          <w:szCs w:val="24"/>
        </w:rPr>
        <w:t xml:space="preserve">. Из данных на рис. 7 и 8 для 7-балльных спектров видно, что рассматриваемый тип сейсмоизоляции малоэффективен в случае воздействия на систему акселерограммы Chichi (станция </w:t>
      </w:r>
      <w:r w:rsidRPr="00F05C77">
        <w:rPr>
          <w:rFonts w:ascii="Times New Roman" w:eastAsia="Times New Roman" w:hAnsi="Times New Roman" w:cs="Times New Roman"/>
          <w:sz w:val="24"/>
          <w:szCs w:val="24"/>
          <w:lang w:val="en-US"/>
        </w:rPr>
        <w:t>TCU</w:t>
      </w:r>
      <w:r w:rsidRPr="00F05C77">
        <w:rPr>
          <w:rFonts w:ascii="Times New Roman" w:eastAsia="Times New Roman" w:hAnsi="Times New Roman" w:cs="Times New Roman"/>
          <w:sz w:val="24"/>
          <w:szCs w:val="24"/>
        </w:rPr>
        <w:t xml:space="preserve">102, направление </w:t>
      </w:r>
      <w:r w:rsidRPr="00F05C77">
        <w:rPr>
          <w:rFonts w:ascii="Times New Roman" w:eastAsia="Times New Roman" w:hAnsi="Times New Roman" w:cs="Times New Roman"/>
          <w:sz w:val="24"/>
          <w:szCs w:val="24"/>
          <w:lang w:val="en-US"/>
        </w:rPr>
        <w:t>N</w:t>
      </w:r>
      <w:r w:rsidRPr="00F05C77">
        <w:rPr>
          <w:rFonts w:ascii="Times New Roman" w:eastAsia="Times New Roman" w:hAnsi="Times New Roman" w:cs="Times New Roman"/>
          <w:sz w:val="24"/>
          <w:szCs w:val="24"/>
        </w:rPr>
        <w:t xml:space="preserve">), т.к. пик спектрального ускорения в диапазоне около 2.5 с снижается лишь на 15-20%. При этом, если говорить о воздействии San </w:t>
      </w:r>
      <w:r w:rsidRPr="00F05C77">
        <w:rPr>
          <w:rFonts w:ascii="Times New Roman" w:eastAsia="Times New Roman" w:hAnsi="Times New Roman" w:cs="Times New Roman"/>
          <w:sz w:val="24"/>
          <w:szCs w:val="24"/>
          <w:lang w:val="en-US"/>
        </w:rPr>
        <w:t>Fernando</w:t>
      </w:r>
      <w:r w:rsidRPr="00F05C77">
        <w:rPr>
          <w:rFonts w:ascii="Times New Roman" w:eastAsia="Times New Roman" w:hAnsi="Times New Roman" w:cs="Times New Roman"/>
          <w:sz w:val="24"/>
          <w:szCs w:val="24"/>
        </w:rPr>
        <w:t xml:space="preserve"> (станция </w:t>
      </w:r>
      <w:r w:rsidRPr="00F05C77">
        <w:rPr>
          <w:rFonts w:ascii="Times New Roman" w:eastAsia="Times New Roman" w:hAnsi="Times New Roman" w:cs="Times New Roman"/>
          <w:sz w:val="24"/>
          <w:szCs w:val="24"/>
          <w:lang w:val="en-US"/>
        </w:rPr>
        <w:t>Los</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Angeles</w:t>
      </w:r>
      <w:r w:rsidRPr="00F05C77">
        <w:rPr>
          <w:rFonts w:ascii="Times New Roman" w:eastAsia="Times New Roman" w:hAnsi="Times New Roman" w:cs="Times New Roman"/>
          <w:sz w:val="24"/>
          <w:szCs w:val="24"/>
        </w:rPr>
        <w:t xml:space="preserve"> H</w:t>
      </w:r>
      <w:r w:rsidRPr="00F05C77">
        <w:rPr>
          <w:rFonts w:ascii="Times New Roman" w:eastAsia="Times New Roman" w:hAnsi="Times New Roman" w:cs="Times New Roman"/>
          <w:sz w:val="24"/>
          <w:szCs w:val="24"/>
          <w:lang w:val="en-US"/>
        </w:rPr>
        <w:t>ollywood</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Stor</w:t>
      </w:r>
      <w:r w:rsidRPr="00F05C77">
        <w:rPr>
          <w:rFonts w:ascii="Times New Roman" w:eastAsia="Times New Roman" w:hAnsi="Times New Roman" w:cs="Times New Roman"/>
          <w:sz w:val="24"/>
          <w:szCs w:val="24"/>
        </w:rPr>
        <w:t xml:space="preserve">, направление 90), то гармоника с периодом того же диапазона усиливается практически в 3 раза после прохождения через ССИ, несмотря на то, что пиковые ускорения </w:t>
      </w:r>
      <w:r w:rsidRPr="00F05C77">
        <w:rPr>
          <w:rFonts w:ascii="Times New Roman" w:eastAsia="Times New Roman" w:hAnsi="Times New Roman" w:cs="Times New Roman"/>
          <w:sz w:val="24"/>
          <w:szCs w:val="24"/>
          <w:lang w:val="en-US"/>
        </w:rPr>
        <w:t>PGA</w:t>
      </w:r>
      <w:r w:rsidRPr="00F05C77">
        <w:rPr>
          <w:rFonts w:ascii="Times New Roman" w:eastAsia="Times New Roman" w:hAnsi="Times New Roman" w:cs="Times New Roman"/>
          <w:sz w:val="24"/>
          <w:szCs w:val="24"/>
        </w:rPr>
        <w:t xml:space="preserve"> соответствующего закона движения снизились в 2 раза (рис. 9). Это говорит о необходимости введения в данную систему наряду с ССИ дополнительных демпфирующих устройств.</w:t>
      </w:r>
    </w:p>
    <w:p w:rsidR="00F05C77" w:rsidRPr="00F05C77" w:rsidRDefault="00F05C77" w:rsidP="00F05C77">
      <w:pPr>
        <w:spacing w:after="240" w:line="240" w:lineRule="auto"/>
        <w:jc w:val="both"/>
        <w:rPr>
          <w:rFonts w:ascii="Times New Roman" w:eastAsia="Times New Roman" w:hAnsi="Times New Roman" w:cs="Times New Roman"/>
          <w:sz w:val="24"/>
          <w:szCs w:val="24"/>
          <w:lang w:val="en-US"/>
        </w:rPr>
      </w:pPr>
      <w:r w:rsidRPr="00F05C77">
        <w:rPr>
          <w:rFonts w:ascii="Times New Roman" w:eastAsia="Times New Roman" w:hAnsi="Times New Roman" w:cs="Times New Roman"/>
          <w:noProof/>
          <w:sz w:val="24"/>
          <w:szCs w:val="24"/>
        </w:rPr>
        <w:drawing>
          <wp:inline distT="0" distB="0" distL="0" distR="0" wp14:anchorId="11ECE0BB" wp14:editId="47762818">
            <wp:extent cx="5725160" cy="1336040"/>
            <wp:effectExtent l="0" t="0" r="8890" b="0"/>
            <wp:docPr id="14" name="Рисунок 14" descr="10 (SanFernando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0 (SanFernando LA)"/>
                    <pic:cNvPicPr>
                      <a:picLocks noChangeAspect="1" noChangeArrowheads="1"/>
                    </pic:cNvPicPr>
                  </pic:nvPicPr>
                  <pic:blipFill>
                    <a:blip r:embed="rId96">
                      <a:extLst>
                        <a:ext uri="{28A0092B-C50C-407E-A947-70E740481C1C}">
                          <a14:useLocalDpi xmlns:a14="http://schemas.microsoft.com/office/drawing/2010/main" val="0"/>
                        </a:ext>
                      </a:extLst>
                    </a:blip>
                    <a:srcRect l="934"/>
                    <a:stretch>
                      <a:fillRect/>
                    </a:stretch>
                  </pic:blipFill>
                  <pic:spPr bwMode="auto">
                    <a:xfrm>
                      <a:off x="0" y="0"/>
                      <a:ext cx="5725160" cy="1336040"/>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Рис. 9.</w:t>
      </w:r>
      <w:r w:rsidRPr="00F05C77">
        <w:rPr>
          <w:rFonts w:ascii="Times New Roman" w:eastAsia="Times New Roman" w:hAnsi="Times New Roman" w:cs="Times New Roman"/>
          <w:sz w:val="24"/>
          <w:szCs w:val="24"/>
        </w:rPr>
        <w:t xml:space="preserve"> Акселерограмма </w:t>
      </w:r>
      <w:r w:rsidRPr="00F05C77">
        <w:rPr>
          <w:rFonts w:ascii="Times New Roman" w:eastAsia="Times New Roman" w:hAnsi="Times New Roman" w:cs="Times New Roman"/>
          <w:sz w:val="24"/>
          <w:szCs w:val="24"/>
          <w:lang w:val="en-US"/>
        </w:rPr>
        <w:t>San</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Fernando</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Los</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Angeles</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Hollywood</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Stor</w:t>
      </w:r>
      <w:r w:rsidRPr="00F05C77">
        <w:rPr>
          <w:rFonts w:ascii="Times New Roman" w:eastAsia="Times New Roman" w:hAnsi="Times New Roman" w:cs="Times New Roman"/>
          <w:sz w:val="24"/>
          <w:szCs w:val="24"/>
        </w:rPr>
        <w:t>, 90) и соответствующий ей закон движения рассматриваемого кинематического фундамента</w:t>
      </w:r>
    </w:p>
    <w:p w:rsidR="00F05C77" w:rsidRPr="00F05C77" w:rsidRDefault="00F05C77" w:rsidP="00F05C77">
      <w:pPr>
        <w:spacing w:after="240" w:line="240" w:lineRule="auto"/>
        <w:ind w:firstLine="567"/>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5.4. Моделирование и расчет здания. Определение ущерба при различных воздействиях</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Для расчета используется комплекс SAP2000. Расчетная схема представлена в виде плоской рамы, вырезанной из середины здания (рис. 10). Кирпичные перегородки моделируются тремя раскосами (установлены в прямом и противоположном направлениях), их прочностные характеристики вычисляются согласно формулам п. 3. </w:t>
      </w:r>
    </w:p>
    <w:p w:rsidR="00F05C77" w:rsidRPr="00F05C77" w:rsidRDefault="00F05C77" w:rsidP="00F05C77">
      <w:pPr>
        <w:spacing w:after="240" w:line="240" w:lineRule="auto"/>
        <w:ind w:firstLine="567"/>
        <w:jc w:val="center"/>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drawing>
          <wp:inline distT="0" distB="0" distL="0" distR="0" wp14:anchorId="1D03D0E0" wp14:editId="3670F1C6">
            <wp:extent cx="3180715" cy="221043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80715" cy="2210435"/>
                    </a:xfrm>
                    <a:prstGeom prst="rect">
                      <a:avLst/>
                    </a:prstGeom>
                    <a:noFill/>
                    <a:ln>
                      <a:noFill/>
                    </a:ln>
                  </pic:spPr>
                </pic:pic>
              </a:graphicData>
            </a:graphic>
          </wp:inline>
        </w:drawing>
      </w:r>
    </w:p>
    <w:p w:rsidR="00F05C77" w:rsidRPr="00F05C77" w:rsidRDefault="00F05C77" w:rsidP="00F05C77">
      <w:pPr>
        <w:spacing w:after="240" w:line="240" w:lineRule="auto"/>
        <w:ind w:firstLine="567"/>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Рис. 10</w:t>
      </w:r>
      <w:r w:rsidRPr="00F05C77">
        <w:rPr>
          <w:rFonts w:ascii="Times New Roman" w:eastAsia="Times New Roman" w:hAnsi="Times New Roman" w:cs="Times New Roman"/>
          <w:sz w:val="24"/>
          <w:szCs w:val="24"/>
        </w:rPr>
        <w:t>. Расчетная схема</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Здесь необходимо отметить, что в </w:t>
      </w:r>
      <w:r w:rsidRPr="00F05C77">
        <w:rPr>
          <w:rFonts w:ascii="Times New Roman" w:eastAsia="Times New Roman" w:hAnsi="Times New Roman" w:cs="Times New Roman"/>
          <w:sz w:val="24"/>
          <w:szCs w:val="24"/>
          <w:lang w:val="en-US"/>
        </w:rPr>
        <w:t>SAP</w:t>
      </w:r>
      <w:r w:rsidRPr="00F05C77">
        <w:rPr>
          <w:rFonts w:ascii="Times New Roman" w:eastAsia="Times New Roman" w:hAnsi="Times New Roman" w:cs="Times New Roman"/>
          <w:sz w:val="24"/>
          <w:szCs w:val="24"/>
        </w:rPr>
        <w:t>2000 (как и в некоторых других зарубежных расчетных комплексах) нелинейный статический</w:t>
      </w:r>
      <w:r w:rsidRPr="00F05C77">
        <w:rPr>
          <w:rFonts w:ascii="Times New Roman" w:eastAsia="Times New Roman" w:hAnsi="Times New Roman" w:cs="Times New Roman"/>
          <w:sz w:val="24"/>
          <w:szCs w:val="24"/>
        </w:rPr>
        <w:tab/>
        <w:t xml:space="preserve"> анализ реализуется путем введения в сечения элементов расчетной схемы пластических шарниров, в которых, с точки зрения пользователя программы, и должны развиваться неупругие деформации. Это значительно повышает возможность ошибки, т.к. назначить соответствующий действительности механизм разрушения сложной конструкции практически невозможно. Однако для рассматриваемого простого типа здания, механизм разрушения которого при сейсмических воздействиях вполне подтвержден множеством реальных примеров, такой подход можно считать вполне оправданным. Таким образом, для элементов показанной на рис. 10 расчетной схемы назначаются следующие пластические шарниры:</w:t>
      </w:r>
    </w:p>
    <w:p w:rsidR="00F05C77" w:rsidRPr="00F05C77" w:rsidRDefault="00F05C77" w:rsidP="00F05C77">
      <w:pPr>
        <w:numPr>
          <w:ilvl w:val="0"/>
          <w:numId w:val="2"/>
        </w:num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Шарнир типа </w:t>
      </w:r>
      <w:r w:rsidRPr="00F05C77">
        <w:rPr>
          <w:rFonts w:ascii="Times New Roman" w:eastAsia="Times New Roman" w:hAnsi="Times New Roman" w:cs="Times New Roman"/>
          <w:sz w:val="24"/>
          <w:szCs w:val="24"/>
          <w:lang w:val="en-US"/>
        </w:rPr>
        <w:t>Ductile</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Deformation</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Controlled</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P</w:t>
      </w:r>
      <w:r w:rsidRPr="00F05C77">
        <w:rPr>
          <w:rFonts w:ascii="Times New Roman" w:eastAsia="Times New Roman" w:hAnsi="Times New Roman" w:cs="Times New Roman"/>
          <w:sz w:val="24"/>
          <w:szCs w:val="24"/>
        </w:rPr>
        <w:t>-</w:t>
      </w:r>
      <w:r w:rsidRPr="00F05C77">
        <w:rPr>
          <w:rFonts w:ascii="Times New Roman" w:eastAsia="Times New Roman" w:hAnsi="Times New Roman" w:cs="Times New Roman"/>
          <w:sz w:val="24"/>
          <w:szCs w:val="24"/>
          <w:lang w:val="en-US"/>
        </w:rPr>
        <w:t>M</w:t>
      </w:r>
      <w:r w:rsidRPr="00F05C77">
        <w:rPr>
          <w:rFonts w:ascii="Times New Roman" w:eastAsia="Times New Roman" w:hAnsi="Times New Roman" w:cs="Times New Roman"/>
          <w:sz w:val="24"/>
          <w:szCs w:val="24"/>
        </w:rPr>
        <w:t xml:space="preserve">3 </w:t>
      </w:r>
      <w:r w:rsidRPr="00F05C77">
        <w:rPr>
          <w:rFonts w:ascii="Times New Roman" w:eastAsia="Times New Roman" w:hAnsi="Times New Roman" w:cs="Times New Roman"/>
          <w:sz w:val="24"/>
          <w:szCs w:val="24"/>
          <w:lang w:val="en-US"/>
        </w:rPr>
        <w:t>Interaction</w:t>
      </w:r>
      <w:r w:rsidRPr="00F05C77">
        <w:rPr>
          <w:rFonts w:ascii="Times New Roman" w:eastAsia="Times New Roman" w:hAnsi="Times New Roman" w:cs="Times New Roman"/>
          <w:sz w:val="24"/>
          <w:szCs w:val="24"/>
        </w:rPr>
        <w:t xml:space="preserve"> в основаниях и оголовках колонн всех этажей, где </w:t>
      </w:r>
      <w:r w:rsidRPr="00F05C77">
        <w:rPr>
          <w:rFonts w:ascii="Times New Roman" w:eastAsia="Times New Roman" w:hAnsi="Times New Roman" w:cs="Times New Roman"/>
          <w:sz w:val="24"/>
          <w:szCs w:val="24"/>
          <w:lang w:val="en-US"/>
        </w:rPr>
        <w:t>P</w:t>
      </w:r>
      <w:r w:rsidRPr="00F05C77">
        <w:rPr>
          <w:rFonts w:ascii="Times New Roman" w:eastAsia="Times New Roman" w:hAnsi="Times New Roman" w:cs="Times New Roman"/>
          <w:sz w:val="24"/>
          <w:szCs w:val="24"/>
        </w:rPr>
        <w:t xml:space="preserve"> – предельная продольная сила и </w:t>
      </w:r>
      <w:r w:rsidRPr="00F05C77">
        <w:rPr>
          <w:rFonts w:ascii="Times New Roman" w:eastAsia="Times New Roman" w:hAnsi="Times New Roman" w:cs="Times New Roman"/>
          <w:sz w:val="24"/>
          <w:szCs w:val="24"/>
          <w:lang w:val="en-US"/>
        </w:rPr>
        <w:t>M</w:t>
      </w:r>
      <w:r w:rsidRPr="00F05C77">
        <w:rPr>
          <w:rFonts w:ascii="Times New Roman" w:eastAsia="Times New Roman" w:hAnsi="Times New Roman" w:cs="Times New Roman"/>
          <w:sz w:val="24"/>
          <w:szCs w:val="24"/>
        </w:rPr>
        <w:t>3 – предельный изгибающий момент для данного сечения. Аппроксимируя зависимость «Усилие – Деформация» в элементе диаграммой работы идеально упруго-пластического тела, на кривой определяются из упругого расчета точка перелома и по [11] предельное перемещение.</w:t>
      </w:r>
    </w:p>
    <w:p w:rsidR="00F05C77" w:rsidRPr="00F05C77" w:rsidRDefault="00F05C77" w:rsidP="00F05C77">
      <w:pPr>
        <w:numPr>
          <w:ilvl w:val="0"/>
          <w:numId w:val="2"/>
        </w:num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Шарнир типа </w:t>
      </w:r>
      <w:r w:rsidRPr="00F05C77">
        <w:rPr>
          <w:rFonts w:ascii="Times New Roman" w:eastAsia="Times New Roman" w:hAnsi="Times New Roman" w:cs="Times New Roman"/>
          <w:sz w:val="24"/>
          <w:szCs w:val="24"/>
          <w:lang w:val="en-US"/>
        </w:rPr>
        <w:t>Brittle</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Force</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Controlled</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Shear</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V</w:t>
      </w:r>
      <w:r w:rsidRPr="00F05C77">
        <w:rPr>
          <w:rFonts w:ascii="Times New Roman" w:eastAsia="Times New Roman" w:hAnsi="Times New Roman" w:cs="Times New Roman"/>
          <w:sz w:val="24"/>
          <w:szCs w:val="24"/>
        </w:rPr>
        <w:t xml:space="preserve">2 в основании колонн нижнего этажа, где </w:t>
      </w:r>
      <w:r w:rsidRPr="00F05C77">
        <w:rPr>
          <w:rFonts w:ascii="Times New Roman" w:eastAsia="Times New Roman" w:hAnsi="Times New Roman" w:cs="Times New Roman"/>
          <w:sz w:val="24"/>
          <w:szCs w:val="24"/>
          <w:lang w:val="en-US"/>
        </w:rPr>
        <w:t>V</w:t>
      </w:r>
      <w:r w:rsidRPr="00F05C77">
        <w:rPr>
          <w:rFonts w:ascii="Times New Roman" w:eastAsia="Times New Roman" w:hAnsi="Times New Roman" w:cs="Times New Roman"/>
          <w:sz w:val="24"/>
          <w:szCs w:val="24"/>
        </w:rPr>
        <w:t>2 – предельная поперечная сила.</w:t>
      </w:r>
    </w:p>
    <w:p w:rsidR="00F05C77" w:rsidRPr="00F05C77" w:rsidRDefault="00F05C77" w:rsidP="00F05C77">
      <w:pPr>
        <w:numPr>
          <w:ilvl w:val="0"/>
          <w:numId w:val="2"/>
        </w:num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Шарнир типа </w:t>
      </w:r>
      <w:r w:rsidRPr="00F05C77">
        <w:rPr>
          <w:rFonts w:ascii="Times New Roman" w:eastAsia="Times New Roman" w:hAnsi="Times New Roman" w:cs="Times New Roman"/>
          <w:sz w:val="24"/>
          <w:szCs w:val="24"/>
          <w:lang w:val="en-US"/>
        </w:rPr>
        <w:t>Ductile</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Deformation</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Controlled</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M</w:t>
      </w:r>
      <w:r w:rsidRPr="00F05C77">
        <w:rPr>
          <w:rFonts w:ascii="Times New Roman" w:eastAsia="Times New Roman" w:hAnsi="Times New Roman" w:cs="Times New Roman"/>
          <w:sz w:val="24"/>
          <w:szCs w:val="24"/>
        </w:rPr>
        <w:t>3 в середине пролетов балок и около опор.</w:t>
      </w:r>
    </w:p>
    <w:p w:rsidR="00F05C77" w:rsidRPr="00F05C77" w:rsidRDefault="00F05C77" w:rsidP="00F05C77">
      <w:pPr>
        <w:numPr>
          <w:ilvl w:val="0"/>
          <w:numId w:val="2"/>
        </w:numPr>
        <w:spacing w:after="240" w:line="240" w:lineRule="auto"/>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Шарнир типа </w:t>
      </w:r>
      <w:r w:rsidRPr="00F05C77">
        <w:rPr>
          <w:rFonts w:ascii="Times New Roman" w:eastAsia="Times New Roman" w:hAnsi="Times New Roman" w:cs="Times New Roman"/>
          <w:sz w:val="24"/>
          <w:szCs w:val="24"/>
          <w:lang w:val="en-US"/>
        </w:rPr>
        <w:t>Brittle</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Force</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Controlled</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Axial</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P</w:t>
      </w:r>
      <w:r w:rsidRPr="00F05C77">
        <w:rPr>
          <w:rFonts w:ascii="Times New Roman" w:eastAsia="Times New Roman" w:hAnsi="Times New Roman" w:cs="Times New Roman"/>
          <w:sz w:val="24"/>
          <w:szCs w:val="24"/>
        </w:rPr>
        <w:t xml:space="preserve"> в средней части диагональных раскосов, моделирующих кирпичную кладку. Здесь Р – предельное продольное сжимающее усилие, вычисляемое согласно п. 3 и различное для центральных и боковых раскосов. Помимо этого, данный тип шарнира настраивается таким образом, что при появлении растягивающего усилия в элементе происходит его разрушение.</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Для шарниров типа </w:t>
      </w:r>
      <w:r w:rsidRPr="00F05C77">
        <w:rPr>
          <w:rFonts w:ascii="Times New Roman" w:eastAsia="Times New Roman" w:hAnsi="Times New Roman" w:cs="Times New Roman"/>
          <w:sz w:val="24"/>
          <w:szCs w:val="24"/>
          <w:lang w:val="en-US"/>
        </w:rPr>
        <w:t>Brittle</w:t>
      </w:r>
      <w:r w:rsidRPr="00F05C77">
        <w:rPr>
          <w:rFonts w:ascii="Times New Roman" w:eastAsia="Times New Roman" w:hAnsi="Times New Roman" w:cs="Times New Roman"/>
          <w:sz w:val="24"/>
          <w:szCs w:val="24"/>
        </w:rPr>
        <w:t xml:space="preserve"> разрушение происходит, когда усилие в некотором сечении элемента достигает заданного предельного значения. Для шарниров типа </w:t>
      </w:r>
      <w:r w:rsidRPr="00F05C77">
        <w:rPr>
          <w:rFonts w:ascii="Times New Roman" w:eastAsia="Times New Roman" w:hAnsi="Times New Roman" w:cs="Times New Roman"/>
          <w:sz w:val="24"/>
          <w:szCs w:val="24"/>
          <w:lang w:val="en-US"/>
        </w:rPr>
        <w:t>Ductile</w:t>
      </w:r>
      <w:r w:rsidRPr="00F05C77">
        <w:rPr>
          <w:rFonts w:ascii="Times New Roman" w:eastAsia="Times New Roman" w:hAnsi="Times New Roman" w:cs="Times New Roman"/>
          <w:sz w:val="24"/>
          <w:szCs w:val="24"/>
        </w:rPr>
        <w:t xml:space="preserve"> разрушением считается превышение в определенном сечении элемента заданного значения предельной деформации. На рис. 11 показаны деформированные схемы здания в момент реализации предельного перемещения в заданном узле, соответственно с диагональными связями и без них, цвет шарниров показывает критичность реализовавшегося в элементе фактора. </w:t>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drawing>
          <wp:inline distT="0" distB="0" distL="0" distR="0" wp14:anchorId="25E002A2" wp14:editId="1DD1BAA0">
            <wp:extent cx="5677535" cy="4508500"/>
            <wp:effectExtent l="0" t="0" r="0" b="6350"/>
            <wp:docPr id="16" name="Рисунок 16" descr="11 (деф схемы с раскосами и б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1 (деф схемы с раскосами и без)"/>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77535" cy="4508500"/>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Рис. 11.</w:t>
      </w:r>
      <w:r w:rsidRPr="00F05C77">
        <w:rPr>
          <w:rFonts w:ascii="Times New Roman" w:eastAsia="Times New Roman" w:hAnsi="Times New Roman" w:cs="Times New Roman"/>
          <w:sz w:val="24"/>
          <w:szCs w:val="24"/>
        </w:rPr>
        <w:t xml:space="preserve"> Деформированные схемы и кривые несущей способности для соответствующих моделей каркаса</w:t>
      </w:r>
      <w:r w:rsidRPr="00F05C77">
        <w:rPr>
          <w:rFonts w:ascii="Times New Roman" w:eastAsia="Times New Roman" w:hAnsi="Times New Roman" w:cs="Times New Roman"/>
          <w:sz w:val="24"/>
          <w:szCs w:val="24"/>
          <w:vertAlign w:val="superscript"/>
        </w:rPr>
        <w:footnoteReference w:id="2"/>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Из рис. 11 видно, что введение в КЭ модель диагональных раскосов, учитывающих влияние кирпичных перегородок, существенно влияет на работу каркаса. Влияние кирпичной кладки на горизонтальную прочность каркаса значительно: горизонтальная сила, которую может воспринять модель с раскосами на 38% больше, но гибкость при этом падает на 29%, а в кладке в уже на ранних этапах нагружения появляются трещины (красные точки на диагональных элементах).</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Далее полученные в п. 5.3 усредненные спектры задаются в качестве воздействий функцией Re</w:t>
      </w:r>
      <w:r w:rsidRPr="00F05C77">
        <w:rPr>
          <w:rFonts w:ascii="Times New Roman" w:eastAsia="Times New Roman" w:hAnsi="Times New Roman" w:cs="Times New Roman"/>
          <w:sz w:val="24"/>
          <w:szCs w:val="24"/>
          <w:lang w:val="en-US"/>
        </w:rPr>
        <w:t>sponse</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val="en-US"/>
        </w:rPr>
        <w:t>Spectrum</w:t>
      </w:r>
      <w:r w:rsidRPr="00F05C77">
        <w:rPr>
          <w:rFonts w:ascii="Times New Roman" w:eastAsia="Times New Roman" w:hAnsi="Times New Roman" w:cs="Times New Roman"/>
          <w:sz w:val="24"/>
          <w:szCs w:val="24"/>
        </w:rPr>
        <w:t xml:space="preserve">. Программой строятся кривые несущей способности и выполняется серия расчетов по методу спектра несущей способности НСМ, в результате чего определяется точка состояния системы (перемещение </w:t>
      </w:r>
      <w:r w:rsidRPr="00F05C77">
        <w:rPr>
          <w:rFonts w:ascii="Times New Roman" w:eastAsia="Times New Roman" w:hAnsi="Times New Roman" w:cs="Times New Roman"/>
          <w:position w:val="-14"/>
          <w:sz w:val="24"/>
          <w:szCs w:val="24"/>
        </w:rPr>
        <w:object w:dxaOrig="480" w:dyaOrig="380">
          <v:shape id="_x0000_i1065" type="#_x0000_t75" style="width:24pt;height:19.5pt" o:ole="">
            <v:imagedata r:id="rId99" o:title=""/>
          </v:shape>
          <o:OLEObject Type="Embed" ProgID="Equation.DSMT4" ShapeID="_x0000_i1065" DrawAspect="Content" ObjectID="_1682426868" r:id="rId100"/>
        </w:object>
      </w:r>
      <w:r w:rsidRPr="00F05C77">
        <w:rPr>
          <w:rFonts w:ascii="Times New Roman" w:eastAsia="Times New Roman" w:hAnsi="Times New Roman" w:cs="Times New Roman"/>
          <w:sz w:val="24"/>
          <w:szCs w:val="24"/>
        </w:rPr>
        <w:t xml:space="preserve">) от всех воздействий для каждого варианта сейсмоусиления. По каждому перемещению </w:t>
      </w:r>
      <w:r w:rsidRPr="00F05C77">
        <w:rPr>
          <w:rFonts w:ascii="Times New Roman" w:eastAsia="Times New Roman" w:hAnsi="Times New Roman" w:cs="Times New Roman"/>
          <w:position w:val="-14"/>
          <w:sz w:val="24"/>
          <w:szCs w:val="24"/>
        </w:rPr>
        <w:object w:dxaOrig="540" w:dyaOrig="380">
          <v:shape id="_x0000_i1066" type="#_x0000_t75" style="width:27pt;height:19.5pt" o:ole="">
            <v:imagedata r:id="rId101" o:title=""/>
          </v:shape>
          <o:OLEObject Type="Embed" ProgID="Equation.DSMT4" ShapeID="_x0000_i1066" DrawAspect="Content" ObjectID="_1682426869" r:id="rId102"/>
        </w:object>
      </w:r>
      <w:r w:rsidRPr="00F05C77">
        <w:rPr>
          <w:rFonts w:ascii="Times New Roman" w:eastAsia="Times New Roman" w:hAnsi="Times New Roman" w:cs="Times New Roman"/>
          <w:sz w:val="24"/>
          <w:szCs w:val="24"/>
        </w:rPr>
        <w:t xml:space="preserve"> с помощью линейной интерполяции находятся финансовые ущербы </w:t>
      </w:r>
      <w:r w:rsidRPr="00F05C77">
        <w:rPr>
          <w:rFonts w:ascii="Times New Roman" w:eastAsia="Times New Roman" w:hAnsi="Times New Roman" w:cs="Times New Roman"/>
          <w:position w:val="-14"/>
          <w:sz w:val="24"/>
          <w:szCs w:val="24"/>
          <w:lang w:val="en-US"/>
        </w:rPr>
        <w:object w:dxaOrig="499" w:dyaOrig="380">
          <v:shape id="_x0000_i1067" type="#_x0000_t75" style="width:25.5pt;height:19.5pt" o:ole="">
            <v:imagedata r:id="rId72" o:title=""/>
          </v:shape>
          <o:OLEObject Type="Embed" ProgID="Equation.DSMT4" ShapeID="_x0000_i1067" DrawAspect="Content" ObjectID="_1682426870" r:id="rId103"/>
        </w:object>
      </w:r>
      <w:r w:rsidRPr="00F05C77">
        <w:rPr>
          <w:rFonts w:ascii="Times New Roman" w:eastAsia="Times New Roman" w:hAnsi="Times New Roman" w:cs="Times New Roman"/>
          <w:sz w:val="24"/>
          <w:szCs w:val="24"/>
        </w:rPr>
        <w:t xml:space="preserve">, результаты расчетов сведены в табл. 1. </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На рис. 12 на примере каркаса с традиционным вариантом усиления </w:t>
      </w:r>
      <w:r w:rsidRPr="00F05C77">
        <w:rPr>
          <w:rFonts w:ascii="Times New Roman" w:eastAsia="Times New Roman" w:hAnsi="Times New Roman" w:cs="Times New Roman"/>
          <w:i/>
          <w:sz w:val="24"/>
          <w:szCs w:val="24"/>
          <w:lang w:val="en-US"/>
        </w:rPr>
        <w:t>B</w:t>
      </w:r>
      <w:r w:rsidRPr="00F05C77">
        <w:rPr>
          <w:rFonts w:ascii="Times New Roman" w:eastAsia="Times New Roman" w:hAnsi="Times New Roman" w:cs="Times New Roman"/>
          <w:sz w:val="24"/>
          <w:szCs w:val="24"/>
        </w:rPr>
        <w:t xml:space="preserve"> продемонстрирован поиск точки состояния системы при 8-балльном воздействии. Эта точка имеет спектральные координаты </w:t>
      </w:r>
      <w:r w:rsidRPr="00F05C77">
        <w:rPr>
          <w:rFonts w:ascii="Times New Roman" w:eastAsia="Times New Roman" w:hAnsi="Times New Roman" w:cs="Times New Roman"/>
          <w:position w:val="-12"/>
          <w:sz w:val="24"/>
          <w:szCs w:val="24"/>
          <w:lang w:val="en-US"/>
        </w:rPr>
        <w:object w:dxaOrig="279" w:dyaOrig="360">
          <v:shape id="_x0000_i1068" type="#_x0000_t75" style="width:13.5pt;height:18pt" o:ole="">
            <v:imagedata r:id="rId104" o:title=""/>
          </v:shape>
          <o:OLEObject Type="Embed" ProgID="Equation.DSMT4" ShapeID="_x0000_i1068" DrawAspect="Content" ObjectID="_1682426871" r:id="rId105"/>
        </w:object>
      </w:r>
      <w:r w:rsidRPr="00F05C77">
        <w:rPr>
          <w:rFonts w:ascii="Times New Roman" w:eastAsia="Times New Roman" w:hAnsi="Times New Roman" w:cs="Times New Roman"/>
          <w:sz w:val="24"/>
          <w:szCs w:val="24"/>
        </w:rPr>
        <w:t xml:space="preserve">=0.346, </w:t>
      </w:r>
      <w:r w:rsidRPr="00F05C77">
        <w:rPr>
          <w:rFonts w:ascii="Times New Roman" w:eastAsia="Times New Roman" w:hAnsi="Times New Roman" w:cs="Times New Roman"/>
          <w:position w:val="-12"/>
          <w:sz w:val="24"/>
          <w:szCs w:val="24"/>
          <w:lang w:val="en-US"/>
        </w:rPr>
        <w:object w:dxaOrig="499" w:dyaOrig="360">
          <v:shape id="_x0000_i1069" type="#_x0000_t75" style="width:25.5pt;height:18pt" o:ole="">
            <v:imagedata r:id="rId106" o:title=""/>
          </v:shape>
          <o:OLEObject Type="Embed" ProgID="Equation.DSMT4" ShapeID="_x0000_i1069" DrawAspect="Content" ObjectID="_1682426872" r:id="rId107"/>
        </w:object>
      </w:r>
      <w:r w:rsidRPr="00F05C77">
        <w:rPr>
          <w:rFonts w:ascii="Times New Roman" w:eastAsia="Times New Roman" w:hAnsi="Times New Roman" w:cs="Times New Roman"/>
          <w:sz w:val="24"/>
          <w:szCs w:val="24"/>
        </w:rPr>
        <w:t xml:space="preserve">0.061, которые после перерасчета в систему координат «Горизонтальная сила в основании </w:t>
      </w:r>
      <w:r w:rsidRPr="00F05C77">
        <w:rPr>
          <w:rFonts w:ascii="Times New Roman" w:eastAsia="Times New Roman" w:hAnsi="Times New Roman" w:cs="Times New Roman"/>
          <w:i/>
          <w:sz w:val="24"/>
          <w:szCs w:val="24"/>
          <w:lang w:val="en-US"/>
        </w:rPr>
        <w:t>V</w:t>
      </w:r>
      <w:r w:rsidRPr="00F05C77">
        <w:rPr>
          <w:rFonts w:ascii="Times New Roman" w:eastAsia="Times New Roman" w:hAnsi="Times New Roman" w:cs="Times New Roman"/>
          <w:sz w:val="24"/>
          <w:szCs w:val="24"/>
        </w:rPr>
        <w:t xml:space="preserve"> – перемещение </w:t>
      </w:r>
      <w:r w:rsidRPr="00F05C77">
        <w:rPr>
          <w:rFonts w:ascii="Times New Roman" w:eastAsia="Times New Roman" w:hAnsi="Times New Roman" w:cs="Times New Roman"/>
          <w:position w:val="-14"/>
          <w:sz w:val="24"/>
          <w:szCs w:val="24"/>
        </w:rPr>
        <w:object w:dxaOrig="480" w:dyaOrig="380">
          <v:shape id="_x0000_i1070" type="#_x0000_t75" style="width:24pt;height:19.5pt" o:ole="">
            <v:imagedata r:id="rId99" o:title=""/>
          </v:shape>
          <o:OLEObject Type="Embed" ProgID="Equation.DSMT4" ShapeID="_x0000_i1070" DrawAspect="Content" ObjectID="_1682426873" r:id="rId108"/>
        </w:object>
      </w:r>
      <w:r w:rsidRPr="00F05C77">
        <w:rPr>
          <w:rFonts w:ascii="Times New Roman" w:eastAsia="Times New Roman" w:hAnsi="Times New Roman" w:cs="Times New Roman"/>
          <w:sz w:val="24"/>
          <w:szCs w:val="24"/>
        </w:rPr>
        <w:t xml:space="preserve">» приобретают значения </w:t>
      </w:r>
      <w:r w:rsidRPr="00F05C77">
        <w:rPr>
          <w:rFonts w:ascii="Times New Roman" w:eastAsia="Times New Roman" w:hAnsi="Times New Roman" w:cs="Times New Roman"/>
          <w:i/>
          <w:sz w:val="24"/>
          <w:szCs w:val="24"/>
          <w:lang w:val="en-US"/>
        </w:rPr>
        <w:t>V</w:t>
      </w:r>
      <w:r w:rsidRPr="00F05C77">
        <w:rPr>
          <w:rFonts w:ascii="Times New Roman" w:eastAsia="Times New Roman" w:hAnsi="Times New Roman" w:cs="Times New Roman"/>
          <w:sz w:val="24"/>
          <w:szCs w:val="24"/>
        </w:rPr>
        <w:t xml:space="preserve">=1035 кН, </w:t>
      </w:r>
      <w:r w:rsidRPr="00F05C77">
        <w:rPr>
          <w:rFonts w:ascii="Times New Roman" w:eastAsia="Times New Roman" w:hAnsi="Times New Roman" w:cs="Times New Roman"/>
          <w:position w:val="-14"/>
          <w:sz w:val="24"/>
          <w:szCs w:val="24"/>
        </w:rPr>
        <w:object w:dxaOrig="480" w:dyaOrig="380">
          <v:shape id="_x0000_i1071" type="#_x0000_t75" style="width:24pt;height:19.5pt" o:ole="">
            <v:imagedata r:id="rId99" o:title=""/>
          </v:shape>
          <o:OLEObject Type="Embed" ProgID="Equation.DSMT4" ShapeID="_x0000_i1071" DrawAspect="Content" ObjectID="_1682426874" r:id="rId109"/>
        </w:object>
      </w:r>
      <w:r w:rsidRPr="00F05C77">
        <w:rPr>
          <w:rFonts w:ascii="Times New Roman" w:eastAsia="Times New Roman" w:hAnsi="Times New Roman" w:cs="Times New Roman"/>
          <w:sz w:val="24"/>
          <w:szCs w:val="24"/>
        </w:rPr>
        <w:t xml:space="preserve">=0.062 м. В соответствии с изложенными в п. 4 соображениями относительно определения ущерба, полагаем, что упругая стадия работы каркаса </w:t>
      </w:r>
      <w:r w:rsidRPr="00F05C77">
        <w:rPr>
          <w:rFonts w:ascii="Times New Roman" w:eastAsia="Times New Roman" w:hAnsi="Times New Roman" w:cs="Times New Roman"/>
          <w:i/>
          <w:sz w:val="24"/>
          <w:szCs w:val="24"/>
          <w:lang w:val="en-US"/>
        </w:rPr>
        <w:t>B</w:t>
      </w:r>
      <w:r w:rsidRPr="00F05C77">
        <w:rPr>
          <w:rFonts w:ascii="Times New Roman" w:eastAsia="Times New Roman" w:hAnsi="Times New Roman" w:cs="Times New Roman"/>
          <w:sz w:val="24"/>
          <w:szCs w:val="24"/>
        </w:rPr>
        <w:t xml:space="preserve"> заканчивается, когда перемещение верха принимает значение </w:t>
      </w:r>
      <w:r w:rsidRPr="00F05C77">
        <w:rPr>
          <w:rFonts w:ascii="Times New Roman" w:eastAsia="Times New Roman" w:hAnsi="Times New Roman" w:cs="Times New Roman"/>
          <w:b/>
          <w:i/>
          <w:position w:val="-12"/>
          <w:sz w:val="24"/>
          <w:szCs w:val="24"/>
          <w:lang w:eastAsia="en-IN"/>
        </w:rPr>
        <w:object w:dxaOrig="340" w:dyaOrig="360">
          <v:shape id="_x0000_i1072" type="#_x0000_t75" style="width:18pt;height:18pt" o:ole="">
            <v:imagedata r:id="rId62" o:title=""/>
          </v:shape>
          <o:OLEObject Type="Embed" ProgID="Equation.DSMT4" ShapeID="_x0000_i1072" DrawAspect="Content" ObjectID="_1682426875" r:id="rId110"/>
        </w:object>
      </w:r>
      <w:r w:rsidRPr="00F05C77">
        <w:rPr>
          <w:rFonts w:ascii="Times New Roman" w:eastAsia="Times New Roman" w:hAnsi="Times New Roman" w:cs="Times New Roman"/>
          <w:b/>
          <w:i/>
          <w:sz w:val="24"/>
          <w:szCs w:val="24"/>
          <w:lang w:eastAsia="en-IN"/>
        </w:rPr>
        <w:t xml:space="preserve">= </w:t>
      </w:r>
      <w:r w:rsidRPr="00F05C77">
        <w:rPr>
          <w:rFonts w:ascii="Times New Roman" w:eastAsia="Times New Roman" w:hAnsi="Times New Roman" w:cs="Times New Roman"/>
          <w:sz w:val="24"/>
          <w:szCs w:val="24"/>
        </w:rPr>
        <w:t xml:space="preserve">0.031 м, а разрушение наступает при его значении </w:t>
      </w:r>
      <w:r w:rsidRPr="00F05C77">
        <w:rPr>
          <w:rFonts w:ascii="Times New Roman" w:eastAsia="Times New Roman" w:hAnsi="Times New Roman" w:cs="Times New Roman"/>
          <w:b/>
          <w:i/>
          <w:position w:val="-12"/>
          <w:sz w:val="24"/>
          <w:szCs w:val="24"/>
          <w:lang w:eastAsia="en-IN"/>
        </w:rPr>
        <w:object w:dxaOrig="380" w:dyaOrig="360">
          <v:shape id="_x0000_i1073" type="#_x0000_t75" style="width:19.5pt;height:18pt" o:ole="">
            <v:imagedata r:id="rId111" o:title=""/>
          </v:shape>
          <o:OLEObject Type="Embed" ProgID="Equation.DSMT4" ShapeID="_x0000_i1073" DrawAspect="Content" ObjectID="_1682426876" r:id="rId112"/>
        </w:object>
      </w:r>
      <w:r w:rsidRPr="00F05C77">
        <w:rPr>
          <w:rFonts w:ascii="Times New Roman" w:eastAsia="Times New Roman" w:hAnsi="Times New Roman" w:cs="Times New Roman"/>
          <w:b/>
          <w:i/>
          <w:sz w:val="24"/>
          <w:szCs w:val="24"/>
          <w:lang w:eastAsia="en-IN"/>
        </w:rPr>
        <w:t>=</w:t>
      </w:r>
      <w:r w:rsidRPr="00F05C77">
        <w:rPr>
          <w:rFonts w:ascii="Times New Roman" w:eastAsia="Times New Roman" w:hAnsi="Times New Roman" w:cs="Times New Roman"/>
          <w:sz w:val="24"/>
          <w:szCs w:val="24"/>
          <w:lang w:eastAsia="en-IN"/>
        </w:rPr>
        <w:t xml:space="preserve">0.091 м. Тогда в первом случае перемещению </w:t>
      </w:r>
      <w:r w:rsidRPr="00F05C77">
        <w:rPr>
          <w:rFonts w:ascii="Times New Roman" w:eastAsia="Times New Roman" w:hAnsi="Times New Roman" w:cs="Times New Roman"/>
          <w:b/>
          <w:i/>
          <w:position w:val="-12"/>
          <w:sz w:val="24"/>
          <w:szCs w:val="24"/>
          <w:lang w:eastAsia="en-IN"/>
        </w:rPr>
        <w:object w:dxaOrig="340" w:dyaOrig="360">
          <v:shape id="_x0000_i1074" type="#_x0000_t75" style="width:18pt;height:18pt" o:ole="">
            <v:imagedata r:id="rId62" o:title=""/>
          </v:shape>
          <o:OLEObject Type="Embed" ProgID="Equation.DSMT4" ShapeID="_x0000_i1074" DrawAspect="Content" ObjectID="_1682426877" r:id="rId113"/>
        </w:object>
      </w:r>
      <w:r w:rsidRPr="00F05C77">
        <w:rPr>
          <w:rFonts w:ascii="Times New Roman" w:eastAsia="Times New Roman" w:hAnsi="Times New Roman" w:cs="Times New Roman"/>
          <w:b/>
          <w:i/>
          <w:sz w:val="24"/>
          <w:szCs w:val="24"/>
          <w:lang w:eastAsia="en-IN"/>
        </w:rPr>
        <w:t xml:space="preserve"> </w:t>
      </w:r>
      <w:r w:rsidRPr="00F05C77">
        <w:rPr>
          <w:rFonts w:ascii="Times New Roman" w:eastAsia="Times New Roman" w:hAnsi="Times New Roman" w:cs="Times New Roman"/>
          <w:sz w:val="24"/>
          <w:szCs w:val="24"/>
          <w:lang w:eastAsia="en-IN"/>
        </w:rPr>
        <w:t xml:space="preserve">соответствует экономический ущерб </w:t>
      </w:r>
      <w:r w:rsidRPr="00F05C77">
        <w:rPr>
          <w:rFonts w:ascii="Times New Roman" w:eastAsia="Times New Roman" w:hAnsi="Times New Roman" w:cs="Times New Roman"/>
          <w:position w:val="-14"/>
          <w:sz w:val="24"/>
          <w:szCs w:val="24"/>
          <w:lang w:val="en-US"/>
        </w:rPr>
        <w:object w:dxaOrig="560" w:dyaOrig="380">
          <v:shape id="_x0000_i1075" type="#_x0000_t75" style="width:28.5pt;height:19.5pt" o:ole="">
            <v:imagedata r:id="rId114" o:title=""/>
          </v:shape>
          <o:OLEObject Type="Embed" ProgID="Equation.DSMT4" ShapeID="_x0000_i1075" DrawAspect="Content" ObjectID="_1682426878" r:id="rId115"/>
        </w:object>
      </w:r>
      <w:r w:rsidRPr="00F05C77">
        <w:rPr>
          <w:rFonts w:ascii="Times New Roman" w:eastAsia="Times New Roman" w:hAnsi="Times New Roman" w:cs="Times New Roman"/>
          <w:sz w:val="24"/>
          <w:szCs w:val="24"/>
        </w:rPr>
        <w:t>=</w:t>
      </w:r>
      <w:r w:rsidRPr="00F05C77">
        <w:rPr>
          <w:rFonts w:ascii="Times New Roman" w:eastAsia="Times New Roman" w:hAnsi="Times New Roman" w:cs="Times New Roman"/>
          <w:sz w:val="24"/>
          <w:szCs w:val="24"/>
          <w:lang w:eastAsia="en-IN"/>
        </w:rPr>
        <w:t>0, а во втором предельному перемещению</w:t>
      </w:r>
      <w:r w:rsidRPr="00F05C77">
        <w:rPr>
          <w:rFonts w:ascii="Times New Roman" w:eastAsia="Times New Roman" w:hAnsi="Times New Roman" w:cs="Times New Roman"/>
          <w:b/>
          <w:i/>
          <w:position w:val="-12"/>
          <w:sz w:val="24"/>
          <w:szCs w:val="24"/>
          <w:lang w:eastAsia="en-IN"/>
        </w:rPr>
        <w:object w:dxaOrig="380" w:dyaOrig="360">
          <v:shape id="_x0000_i1076" type="#_x0000_t75" style="width:19.5pt;height:18pt" o:ole="">
            <v:imagedata r:id="rId116" o:title=""/>
          </v:shape>
          <o:OLEObject Type="Embed" ProgID="Equation.DSMT4" ShapeID="_x0000_i1076" DrawAspect="Content" ObjectID="_1682426879" r:id="rId117"/>
        </w:object>
      </w:r>
      <w:r w:rsidRPr="00F05C77">
        <w:rPr>
          <w:rFonts w:ascii="Times New Roman" w:eastAsia="Times New Roman" w:hAnsi="Times New Roman" w:cs="Times New Roman"/>
          <w:sz w:val="24"/>
          <w:szCs w:val="24"/>
          <w:lang w:eastAsia="en-IN"/>
        </w:rPr>
        <w:t xml:space="preserve"> уже будет соответствовать экономический ущерб </w:t>
      </w:r>
      <w:r w:rsidRPr="00F05C77">
        <w:rPr>
          <w:rFonts w:ascii="Times New Roman" w:eastAsia="Times New Roman" w:hAnsi="Times New Roman" w:cs="Times New Roman"/>
          <w:position w:val="-14"/>
          <w:sz w:val="24"/>
          <w:szCs w:val="24"/>
          <w:lang w:val="en-US"/>
        </w:rPr>
        <w:object w:dxaOrig="620" w:dyaOrig="380">
          <v:shape id="_x0000_i1077" type="#_x0000_t75" style="width:31.5pt;height:19.5pt" o:ole="">
            <v:imagedata r:id="rId118" o:title=""/>
          </v:shape>
          <o:OLEObject Type="Embed" ProgID="Equation.DSMT4" ShapeID="_x0000_i1077" DrawAspect="Content" ObjectID="_1682426880" r:id="rId119"/>
        </w:object>
      </w:r>
      <w:r w:rsidRPr="00F05C77">
        <w:rPr>
          <w:rFonts w:ascii="Times New Roman" w:eastAsia="Times New Roman" w:hAnsi="Times New Roman" w:cs="Times New Roman"/>
          <w:sz w:val="24"/>
          <w:szCs w:val="24"/>
        </w:rPr>
        <w:t>=</w:t>
      </w:r>
      <w:r w:rsidRPr="00F05C77">
        <w:rPr>
          <w:rFonts w:ascii="Times New Roman" w:eastAsia="Times New Roman" w:hAnsi="Times New Roman" w:cs="Times New Roman"/>
          <w:sz w:val="24"/>
          <w:szCs w:val="24"/>
          <w:lang w:eastAsia="en-IN"/>
        </w:rPr>
        <w:t xml:space="preserve">1. Для более детального анализа на кривой несущей способности можно, исходя из различных соображений, назначить дополнительные точки. </w:t>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drawing>
          <wp:inline distT="0" distB="0" distL="0" distR="0" wp14:anchorId="508601A6" wp14:editId="3FFA0FA7">
            <wp:extent cx="5796280" cy="35064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96280" cy="3506470"/>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Рис. 12.</w:t>
      </w:r>
      <w:r w:rsidRPr="00F05C77">
        <w:rPr>
          <w:rFonts w:ascii="Times New Roman" w:eastAsia="Times New Roman" w:hAnsi="Times New Roman" w:cs="Times New Roman"/>
          <w:sz w:val="24"/>
          <w:szCs w:val="24"/>
        </w:rPr>
        <w:t xml:space="preserve"> Поиск точки состояния системы методом спектра несущей способности НСМ</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lang w:eastAsia="en-IN"/>
        </w:rPr>
        <w:t xml:space="preserve">Линейная интерполяция дает значение экономического ущерба при указанном 8-балльном воздействии </w:t>
      </w:r>
      <w:r w:rsidRPr="00F05C77">
        <w:rPr>
          <w:rFonts w:ascii="Times New Roman" w:eastAsia="Times New Roman" w:hAnsi="Times New Roman" w:cs="Times New Roman"/>
          <w:position w:val="-14"/>
          <w:sz w:val="24"/>
          <w:szCs w:val="24"/>
          <w:lang w:val="en-US"/>
        </w:rPr>
        <w:object w:dxaOrig="920" w:dyaOrig="380">
          <v:shape id="_x0000_i1078" type="#_x0000_t75" style="width:46.5pt;height:19.5pt" o:ole="">
            <v:imagedata r:id="rId121" o:title=""/>
          </v:shape>
          <o:OLEObject Type="Embed" ProgID="Equation.DSMT4" ShapeID="_x0000_i1078" DrawAspect="Content" ObjectID="_1682426881" r:id="rId122"/>
        </w:object>
      </w:r>
      <w:r w:rsidRPr="00F05C77">
        <w:rPr>
          <w:rFonts w:ascii="Times New Roman" w:eastAsia="Times New Roman" w:hAnsi="Times New Roman" w:cs="Times New Roman"/>
          <w:sz w:val="24"/>
          <w:szCs w:val="24"/>
        </w:rPr>
        <w:t>=0.533, при этом вся процедура его определения может быть графически представлена с помощью финансовой кривой (рис. 13).</w:t>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noProof/>
          <w:sz w:val="24"/>
          <w:szCs w:val="24"/>
        </w:rPr>
        <w:drawing>
          <wp:inline distT="0" distB="0" distL="0" distR="0" wp14:anchorId="531FD5E0" wp14:editId="075CD582">
            <wp:extent cx="3347720" cy="2433320"/>
            <wp:effectExtent l="0" t="0" r="508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47720" cy="2433320"/>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Рис. 13.</w:t>
      </w: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sz w:val="24"/>
          <w:szCs w:val="24"/>
          <w:lang w:eastAsia="en-IN"/>
        </w:rPr>
        <w:t>Определение экономического ущерба от 8-балльного воздействии с помощью ф</w:t>
      </w:r>
      <w:r w:rsidRPr="00F05C77">
        <w:rPr>
          <w:rFonts w:ascii="Times New Roman" w:eastAsia="Times New Roman" w:hAnsi="Times New Roman" w:cs="Times New Roman"/>
          <w:sz w:val="24"/>
          <w:szCs w:val="24"/>
        </w:rPr>
        <w:t>инансовой кривой для каркаса с традиционным вариантом усиления</w:t>
      </w:r>
    </w:p>
    <w:p w:rsidR="00F05C77" w:rsidRPr="00F05C77" w:rsidRDefault="00F05C77" w:rsidP="00F05C77">
      <w:pPr>
        <w:spacing w:after="24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Таблица 1.</w:t>
      </w:r>
      <w:r w:rsidRPr="00F05C77">
        <w:rPr>
          <w:rFonts w:ascii="Times New Roman" w:eastAsia="Times New Roman" w:hAnsi="Times New Roman" w:cs="Times New Roman"/>
          <w:sz w:val="24"/>
          <w:szCs w:val="24"/>
        </w:rPr>
        <w:t xml:space="preserve"> Результаты расчетов каркасов с различными вариантами сейсмоусиления на воздействия разной балльности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984"/>
        <w:gridCol w:w="1985"/>
        <w:gridCol w:w="1950"/>
      </w:tblGrid>
      <w:tr w:rsidR="00F05C77" w:rsidRPr="00F05C77" w:rsidTr="00960E9C">
        <w:trPr>
          <w:trHeight w:val="835"/>
          <w:jc w:val="center"/>
        </w:trPr>
        <w:tc>
          <w:tcPr>
            <w:tcW w:w="3369" w:type="dxa"/>
            <w:tcBorders>
              <w:tr2bl w:val="single" w:sz="4" w:space="0" w:color="auto"/>
            </w:tcBorders>
            <w:shd w:val="clear" w:color="auto" w:fill="D5DCE4"/>
          </w:tcPr>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Варианты сейсмо-</w:t>
            </w:r>
          </w:p>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усиления                                    </w:t>
            </w:r>
          </w:p>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                              Воздействия             </w:t>
            </w:r>
          </w:p>
          <w:p w:rsidR="00F05C77" w:rsidRPr="00F05C77" w:rsidRDefault="00F05C77" w:rsidP="00F05C77">
            <w:pPr>
              <w:spacing w:after="0" w:line="240" w:lineRule="auto"/>
              <w:rPr>
                <w:rFonts w:ascii="Times New Roman" w:eastAsia="Times New Roman" w:hAnsi="Times New Roman" w:cs="Times New Roman"/>
                <w:sz w:val="24"/>
                <w:szCs w:val="24"/>
              </w:rPr>
            </w:pPr>
          </w:p>
        </w:tc>
        <w:tc>
          <w:tcPr>
            <w:tcW w:w="1984" w:type="dxa"/>
            <w:shd w:val="clear" w:color="auto" w:fill="D5DCE4"/>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7-балльное </w:t>
            </w:r>
          </w:p>
        </w:tc>
        <w:tc>
          <w:tcPr>
            <w:tcW w:w="1985" w:type="dxa"/>
            <w:shd w:val="clear" w:color="auto" w:fill="D5DCE4"/>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8-балльное </w:t>
            </w:r>
          </w:p>
        </w:tc>
        <w:tc>
          <w:tcPr>
            <w:tcW w:w="1950" w:type="dxa"/>
            <w:shd w:val="clear" w:color="auto" w:fill="D5DCE4"/>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9-балльное </w:t>
            </w:r>
          </w:p>
        </w:tc>
      </w:tr>
      <w:tr w:rsidR="00F05C77" w:rsidRPr="00F05C77" w:rsidTr="00960E9C">
        <w:trPr>
          <w:trHeight w:val="570"/>
          <w:jc w:val="center"/>
        </w:trPr>
        <w:tc>
          <w:tcPr>
            <w:tcW w:w="3369" w:type="dxa"/>
            <w:shd w:val="clear" w:color="auto" w:fill="D5DCE4"/>
          </w:tcPr>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Не усиленное здание </w:t>
            </w:r>
          </w:p>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(вариант </w:t>
            </w:r>
            <w:r w:rsidRPr="00F05C77">
              <w:rPr>
                <w:rFonts w:ascii="Times New Roman" w:eastAsia="Times New Roman" w:hAnsi="Times New Roman" w:cs="Times New Roman"/>
                <w:i/>
                <w:sz w:val="24"/>
                <w:szCs w:val="24"/>
              </w:rPr>
              <w:t>А</w:t>
            </w:r>
            <w:r w:rsidRPr="00F05C77">
              <w:rPr>
                <w:rFonts w:ascii="Times New Roman" w:eastAsia="Times New Roman" w:hAnsi="Times New Roman" w:cs="Times New Roman"/>
                <w:sz w:val="24"/>
                <w:szCs w:val="24"/>
              </w:rPr>
              <w:t>):</w:t>
            </w:r>
          </w:p>
        </w:tc>
        <w:tc>
          <w:tcPr>
            <w:tcW w:w="1984"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rPr>
            </w:pPr>
          </w:p>
        </w:tc>
        <w:tc>
          <w:tcPr>
            <w:tcW w:w="1985"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rPr>
            </w:pPr>
          </w:p>
        </w:tc>
        <w:tc>
          <w:tcPr>
            <w:tcW w:w="1950"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rPr>
            </w:pPr>
          </w:p>
        </w:tc>
      </w:tr>
      <w:tr w:rsidR="00F05C77" w:rsidRPr="00F05C77" w:rsidTr="00960E9C">
        <w:trPr>
          <w:trHeight w:val="347"/>
          <w:jc w:val="center"/>
        </w:trPr>
        <w:tc>
          <w:tcPr>
            <w:tcW w:w="3369" w:type="dxa"/>
            <w:shd w:val="clear" w:color="auto" w:fill="D0CECE"/>
          </w:tcPr>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Перемещение</w:t>
            </w:r>
            <w:r w:rsidRPr="00F05C77">
              <w:rPr>
                <w:rFonts w:ascii="Times New Roman" w:eastAsia="Times New Roman" w:hAnsi="Times New Roman" w:cs="Times New Roman"/>
                <w:position w:val="-14"/>
                <w:sz w:val="24"/>
                <w:szCs w:val="24"/>
              </w:rPr>
              <w:object w:dxaOrig="820" w:dyaOrig="380">
                <v:shape id="_x0000_i1079" type="#_x0000_t75" style="width:40.5pt;height:19.5pt" o:ole="">
                  <v:imagedata r:id="rId124" o:title=""/>
                </v:shape>
                <o:OLEObject Type="Embed" ProgID="Equation.DSMT4" ShapeID="_x0000_i1079" DrawAspect="Content" ObjectID="_1682426882" r:id="rId125"/>
              </w:object>
            </w:r>
            <w:r w:rsidRPr="00F05C77">
              <w:rPr>
                <w:rFonts w:ascii="Times New Roman" w:eastAsia="Times New Roman" w:hAnsi="Times New Roman" w:cs="Times New Roman"/>
                <w:sz w:val="24"/>
                <w:szCs w:val="24"/>
              </w:rPr>
              <w:t>, [м]</w:t>
            </w:r>
          </w:p>
        </w:tc>
        <w:tc>
          <w:tcPr>
            <w:tcW w:w="1984"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rPr>
              <w:t>0.03</w:t>
            </w:r>
            <w:r w:rsidRPr="00F05C77">
              <w:rPr>
                <w:rFonts w:ascii="Times New Roman" w:eastAsia="Times New Roman" w:hAnsi="Times New Roman" w:cs="Times New Roman"/>
                <w:sz w:val="24"/>
                <w:szCs w:val="24"/>
                <w:lang w:val="en-US"/>
              </w:rPr>
              <w:t>9</w:t>
            </w:r>
          </w:p>
        </w:tc>
        <w:tc>
          <w:tcPr>
            <w:tcW w:w="1985"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w:t>
            </w:r>
          </w:p>
        </w:tc>
        <w:tc>
          <w:tcPr>
            <w:tcW w:w="1950"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w:t>
            </w:r>
          </w:p>
        </w:tc>
      </w:tr>
      <w:tr w:rsidR="00F05C77" w:rsidRPr="00F05C77" w:rsidTr="00960E9C">
        <w:trPr>
          <w:trHeight w:val="285"/>
          <w:jc w:val="center"/>
        </w:trPr>
        <w:tc>
          <w:tcPr>
            <w:tcW w:w="3369" w:type="dxa"/>
            <w:shd w:val="clear" w:color="auto" w:fill="D5DCE4"/>
            <w:vAlign w:val="center"/>
          </w:tcPr>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 Финансовый ущерб </w:t>
            </w:r>
            <w:r w:rsidRPr="00F05C77">
              <w:rPr>
                <w:rFonts w:ascii="Times New Roman" w:eastAsia="Times New Roman" w:hAnsi="Times New Roman" w:cs="Times New Roman"/>
                <w:position w:val="-14"/>
                <w:sz w:val="24"/>
                <w:szCs w:val="24"/>
                <w:lang w:val="en-US"/>
              </w:rPr>
              <w:object w:dxaOrig="780" w:dyaOrig="380">
                <v:shape id="_x0000_i1080" type="#_x0000_t75" style="width:39pt;height:19.5pt" o:ole="">
                  <v:imagedata r:id="rId126" o:title=""/>
                </v:shape>
                <o:OLEObject Type="Embed" ProgID="Equation.DSMT4" ShapeID="_x0000_i1080" DrawAspect="Content" ObjectID="_1682426883" r:id="rId127"/>
              </w:object>
            </w:r>
          </w:p>
        </w:tc>
        <w:tc>
          <w:tcPr>
            <w:tcW w:w="1984" w:type="dxa"/>
            <w:shd w:val="clear" w:color="auto" w:fill="auto"/>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0.254</w:t>
            </w:r>
          </w:p>
        </w:tc>
        <w:tc>
          <w:tcPr>
            <w:tcW w:w="1985" w:type="dxa"/>
            <w:shd w:val="clear" w:color="auto" w:fill="auto"/>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1</w:t>
            </w:r>
          </w:p>
        </w:tc>
        <w:tc>
          <w:tcPr>
            <w:tcW w:w="1950" w:type="dxa"/>
            <w:shd w:val="clear" w:color="auto" w:fill="auto"/>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1</w:t>
            </w:r>
          </w:p>
        </w:tc>
      </w:tr>
      <w:tr w:rsidR="00F05C77" w:rsidRPr="00F05C77" w:rsidTr="00960E9C">
        <w:trPr>
          <w:trHeight w:val="540"/>
          <w:jc w:val="center"/>
        </w:trPr>
        <w:tc>
          <w:tcPr>
            <w:tcW w:w="3369" w:type="dxa"/>
            <w:shd w:val="clear" w:color="auto" w:fill="D5DCE4"/>
          </w:tcPr>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Традиционное усиление (вариант </w:t>
            </w:r>
            <w:r w:rsidRPr="00F05C77">
              <w:rPr>
                <w:rFonts w:ascii="Times New Roman" w:eastAsia="Times New Roman" w:hAnsi="Times New Roman" w:cs="Times New Roman"/>
                <w:i/>
                <w:sz w:val="24"/>
                <w:szCs w:val="24"/>
                <w:lang w:val="en-US"/>
              </w:rPr>
              <w:t>B</w:t>
            </w:r>
            <w:r w:rsidRPr="00F05C77">
              <w:rPr>
                <w:rFonts w:ascii="Times New Roman" w:eastAsia="Times New Roman" w:hAnsi="Times New Roman" w:cs="Times New Roman"/>
                <w:sz w:val="24"/>
                <w:szCs w:val="24"/>
              </w:rPr>
              <w:t>):</w:t>
            </w:r>
          </w:p>
        </w:tc>
        <w:tc>
          <w:tcPr>
            <w:tcW w:w="1984"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p>
        </w:tc>
        <w:tc>
          <w:tcPr>
            <w:tcW w:w="1985"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rPr>
            </w:pPr>
          </w:p>
        </w:tc>
        <w:tc>
          <w:tcPr>
            <w:tcW w:w="1950"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p>
        </w:tc>
      </w:tr>
      <w:tr w:rsidR="00F05C77" w:rsidRPr="00F05C77" w:rsidTr="00960E9C">
        <w:trPr>
          <w:trHeight w:val="377"/>
          <w:jc w:val="center"/>
        </w:trPr>
        <w:tc>
          <w:tcPr>
            <w:tcW w:w="3369" w:type="dxa"/>
            <w:shd w:val="clear" w:color="auto" w:fill="D0CECE"/>
          </w:tcPr>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Перемещение</w:t>
            </w:r>
            <w:r w:rsidRPr="00F05C77">
              <w:rPr>
                <w:rFonts w:ascii="Times New Roman" w:eastAsia="Times New Roman" w:hAnsi="Times New Roman" w:cs="Times New Roman"/>
                <w:position w:val="-14"/>
                <w:sz w:val="24"/>
                <w:szCs w:val="24"/>
              </w:rPr>
              <w:object w:dxaOrig="940" w:dyaOrig="380">
                <v:shape id="_x0000_i1081" type="#_x0000_t75" style="width:46.5pt;height:19.5pt" o:ole="">
                  <v:imagedata r:id="rId128" o:title=""/>
                </v:shape>
                <o:OLEObject Type="Embed" ProgID="Equation.DSMT4" ShapeID="_x0000_i1081" DrawAspect="Content" ObjectID="_1682426884" r:id="rId129"/>
              </w:object>
            </w:r>
            <w:r w:rsidRPr="00F05C77">
              <w:rPr>
                <w:rFonts w:ascii="Times New Roman" w:eastAsia="Times New Roman" w:hAnsi="Times New Roman" w:cs="Times New Roman"/>
                <w:sz w:val="24"/>
                <w:szCs w:val="24"/>
              </w:rPr>
              <w:t>,[м]</w:t>
            </w:r>
          </w:p>
        </w:tc>
        <w:tc>
          <w:tcPr>
            <w:tcW w:w="1984"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0.036</w:t>
            </w:r>
          </w:p>
        </w:tc>
        <w:tc>
          <w:tcPr>
            <w:tcW w:w="1985"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0.062</w:t>
            </w:r>
          </w:p>
        </w:tc>
        <w:tc>
          <w:tcPr>
            <w:tcW w:w="1950"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w:t>
            </w:r>
          </w:p>
        </w:tc>
      </w:tr>
      <w:tr w:rsidR="00F05C77" w:rsidRPr="00F05C77" w:rsidTr="00960E9C">
        <w:trPr>
          <w:trHeight w:val="409"/>
          <w:jc w:val="center"/>
        </w:trPr>
        <w:tc>
          <w:tcPr>
            <w:tcW w:w="3369" w:type="dxa"/>
            <w:shd w:val="clear" w:color="auto" w:fill="D5DCE4"/>
            <w:vAlign w:val="center"/>
          </w:tcPr>
          <w:p w:rsidR="00F05C77" w:rsidRPr="00F05C77" w:rsidRDefault="00F05C77" w:rsidP="00F05C77">
            <w:pPr>
              <w:spacing w:after="0" w:line="240" w:lineRule="auto"/>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rPr>
              <w:t xml:space="preserve">- Финансовый ущерб </w:t>
            </w:r>
            <w:r w:rsidRPr="00F05C77">
              <w:rPr>
                <w:rFonts w:ascii="Times New Roman" w:eastAsia="Times New Roman" w:hAnsi="Times New Roman" w:cs="Times New Roman"/>
                <w:position w:val="-14"/>
                <w:sz w:val="24"/>
                <w:szCs w:val="24"/>
                <w:lang w:val="en-US"/>
              </w:rPr>
              <w:object w:dxaOrig="780" w:dyaOrig="380">
                <v:shape id="_x0000_i1082" type="#_x0000_t75" style="width:39pt;height:19.5pt" o:ole="">
                  <v:imagedata r:id="rId126" o:title=""/>
                </v:shape>
                <o:OLEObject Type="Embed" ProgID="Equation.DSMT4" ShapeID="_x0000_i1082" DrawAspect="Content" ObjectID="_1682426885" r:id="rId130"/>
              </w:object>
            </w:r>
          </w:p>
        </w:tc>
        <w:tc>
          <w:tcPr>
            <w:tcW w:w="1984" w:type="dxa"/>
            <w:shd w:val="clear" w:color="auto" w:fill="auto"/>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0.1</w:t>
            </w:r>
          </w:p>
        </w:tc>
        <w:tc>
          <w:tcPr>
            <w:tcW w:w="1985" w:type="dxa"/>
            <w:shd w:val="clear" w:color="auto" w:fill="auto"/>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0.533</w:t>
            </w:r>
          </w:p>
        </w:tc>
        <w:tc>
          <w:tcPr>
            <w:tcW w:w="1950" w:type="dxa"/>
            <w:shd w:val="clear" w:color="auto" w:fill="auto"/>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1</w:t>
            </w:r>
          </w:p>
        </w:tc>
      </w:tr>
      <w:tr w:rsidR="00F05C77" w:rsidRPr="00F05C77" w:rsidTr="00960E9C">
        <w:trPr>
          <w:trHeight w:val="540"/>
          <w:jc w:val="center"/>
        </w:trPr>
        <w:tc>
          <w:tcPr>
            <w:tcW w:w="3369" w:type="dxa"/>
            <w:shd w:val="clear" w:color="auto" w:fill="D5DCE4"/>
          </w:tcPr>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Применение сейсмоизоляции (вариант </w:t>
            </w:r>
            <w:r w:rsidRPr="00F05C77">
              <w:rPr>
                <w:rFonts w:ascii="Times New Roman" w:eastAsia="Times New Roman" w:hAnsi="Times New Roman" w:cs="Times New Roman"/>
                <w:i/>
                <w:sz w:val="24"/>
                <w:szCs w:val="24"/>
              </w:rPr>
              <w:t>С</w:t>
            </w:r>
            <w:r w:rsidRPr="00F05C77">
              <w:rPr>
                <w:rFonts w:ascii="Times New Roman" w:eastAsia="Times New Roman" w:hAnsi="Times New Roman" w:cs="Times New Roman"/>
                <w:sz w:val="24"/>
                <w:szCs w:val="24"/>
              </w:rPr>
              <w:t>):</w:t>
            </w:r>
          </w:p>
        </w:tc>
        <w:tc>
          <w:tcPr>
            <w:tcW w:w="1984"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p>
        </w:tc>
        <w:tc>
          <w:tcPr>
            <w:tcW w:w="1985"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p>
        </w:tc>
        <w:tc>
          <w:tcPr>
            <w:tcW w:w="1950"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p>
        </w:tc>
      </w:tr>
      <w:tr w:rsidR="00F05C77" w:rsidRPr="00F05C77" w:rsidTr="00960E9C">
        <w:trPr>
          <w:trHeight w:val="377"/>
          <w:jc w:val="center"/>
        </w:trPr>
        <w:tc>
          <w:tcPr>
            <w:tcW w:w="3369" w:type="dxa"/>
            <w:shd w:val="clear" w:color="auto" w:fill="D0CECE"/>
          </w:tcPr>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Перемещение</w:t>
            </w:r>
            <w:r w:rsidRPr="00F05C77">
              <w:rPr>
                <w:rFonts w:ascii="Times New Roman" w:eastAsia="Times New Roman" w:hAnsi="Times New Roman" w:cs="Times New Roman"/>
                <w:position w:val="-14"/>
                <w:sz w:val="24"/>
                <w:szCs w:val="24"/>
              </w:rPr>
              <w:object w:dxaOrig="840" w:dyaOrig="380">
                <v:shape id="_x0000_i1083" type="#_x0000_t75" style="width:42pt;height:19.5pt" o:ole="">
                  <v:imagedata r:id="rId131" o:title=""/>
                </v:shape>
                <o:OLEObject Type="Embed" ProgID="Equation.DSMT4" ShapeID="_x0000_i1083" DrawAspect="Content" ObjectID="_1682426886" r:id="rId132"/>
              </w:object>
            </w:r>
            <w:r w:rsidRPr="00F05C77">
              <w:rPr>
                <w:rFonts w:ascii="Times New Roman" w:eastAsia="Times New Roman" w:hAnsi="Times New Roman" w:cs="Times New Roman"/>
                <w:sz w:val="24"/>
                <w:szCs w:val="24"/>
              </w:rPr>
              <w:t>, [м]</w:t>
            </w:r>
          </w:p>
        </w:tc>
        <w:tc>
          <w:tcPr>
            <w:tcW w:w="1984"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0.007</w:t>
            </w:r>
          </w:p>
        </w:tc>
        <w:tc>
          <w:tcPr>
            <w:tcW w:w="1985"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0.013</w:t>
            </w:r>
          </w:p>
        </w:tc>
        <w:tc>
          <w:tcPr>
            <w:tcW w:w="1950" w:type="dxa"/>
            <w:shd w:val="clear" w:color="auto" w:fill="auto"/>
            <w:vAlign w:val="bottom"/>
          </w:tcPr>
          <w:p w:rsidR="00F05C77" w:rsidRPr="00F05C77" w:rsidRDefault="00F05C77" w:rsidP="00F05C77">
            <w:pPr>
              <w:spacing w:after="0" w:line="240" w:lineRule="auto"/>
              <w:jc w:val="center"/>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0.069</w:t>
            </w:r>
          </w:p>
        </w:tc>
      </w:tr>
      <w:tr w:rsidR="00F05C77" w:rsidRPr="00F05C77" w:rsidTr="00960E9C">
        <w:trPr>
          <w:trHeight w:val="255"/>
          <w:jc w:val="center"/>
        </w:trPr>
        <w:tc>
          <w:tcPr>
            <w:tcW w:w="3369" w:type="dxa"/>
            <w:shd w:val="clear" w:color="auto" w:fill="D5DCE4"/>
          </w:tcPr>
          <w:p w:rsidR="00F05C77" w:rsidRPr="00F05C77" w:rsidRDefault="00F05C77" w:rsidP="00F05C77">
            <w:pPr>
              <w:spacing w:after="0" w:line="240" w:lineRule="auto"/>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 Финансовый ущерб </w:t>
            </w:r>
            <w:r w:rsidRPr="00F05C77">
              <w:rPr>
                <w:rFonts w:ascii="Times New Roman" w:eastAsia="Times New Roman" w:hAnsi="Times New Roman" w:cs="Times New Roman"/>
                <w:position w:val="-14"/>
                <w:sz w:val="24"/>
                <w:szCs w:val="24"/>
                <w:lang w:val="en-US"/>
              </w:rPr>
              <w:object w:dxaOrig="800" w:dyaOrig="380">
                <v:shape id="_x0000_i1084" type="#_x0000_t75" style="width:40.5pt;height:19.5pt" o:ole="">
                  <v:imagedata r:id="rId133" o:title=""/>
                </v:shape>
                <o:OLEObject Type="Embed" ProgID="Equation.DSMT4" ShapeID="_x0000_i1084" DrawAspect="Content" ObjectID="_1682426887" r:id="rId134"/>
              </w:object>
            </w:r>
          </w:p>
        </w:tc>
        <w:tc>
          <w:tcPr>
            <w:tcW w:w="1984" w:type="dxa"/>
            <w:shd w:val="clear" w:color="auto" w:fill="auto"/>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0</w:t>
            </w:r>
          </w:p>
        </w:tc>
        <w:tc>
          <w:tcPr>
            <w:tcW w:w="1985" w:type="dxa"/>
            <w:shd w:val="clear" w:color="auto" w:fill="auto"/>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0.041</w:t>
            </w:r>
          </w:p>
        </w:tc>
        <w:tc>
          <w:tcPr>
            <w:tcW w:w="1950" w:type="dxa"/>
            <w:shd w:val="clear" w:color="auto" w:fill="auto"/>
            <w:vAlign w:val="center"/>
          </w:tcPr>
          <w:p w:rsidR="00F05C77" w:rsidRPr="00F05C77" w:rsidRDefault="00F05C77" w:rsidP="00F05C77">
            <w:pPr>
              <w:spacing w:after="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0.5</w:t>
            </w:r>
          </w:p>
        </w:tc>
      </w:tr>
    </w:tbl>
    <w:p w:rsidR="00F05C77" w:rsidRPr="00F05C77" w:rsidRDefault="00F05C77" w:rsidP="00F05C77">
      <w:pPr>
        <w:spacing w:after="240" w:line="240" w:lineRule="auto"/>
        <w:ind w:firstLine="567"/>
        <w:rPr>
          <w:rFonts w:ascii="Times New Roman" w:eastAsia="Times New Roman" w:hAnsi="Times New Roman" w:cs="Times New Roman"/>
          <w:sz w:val="24"/>
          <w:szCs w:val="24"/>
        </w:rPr>
      </w:pPr>
    </w:p>
    <w:p w:rsidR="00F05C77" w:rsidRPr="00F05C77" w:rsidRDefault="00F05C77" w:rsidP="00F05C77">
      <w:pPr>
        <w:spacing w:after="240" w:line="240" w:lineRule="auto"/>
        <w:ind w:firstLine="567"/>
        <w:jc w:val="both"/>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5.5. Определение экономического эффекта. Анализ результатов</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Теперь, когда определены границы изменения всех варьируемых параметров, входящих в оптимизационный алгоритм (1), становится возможным построить зависимости, характеризующие убытки при строительстве и эксплуатации здания во времени. Эти зависимости графически представлены на рис. 14. Они показывают, что несущественно бОльшие затраты на сейсмоизоляцию на этапе строительства окупают себя уже в первые 5 лет. Наклон кривых зависит от параметра </w:t>
      </w:r>
      <w:r w:rsidRPr="00F05C77">
        <w:rPr>
          <w:rFonts w:ascii="Times New Roman" w:eastAsia="Times New Roman" w:hAnsi="Times New Roman" w:cs="Times New Roman"/>
          <w:i/>
          <w:sz w:val="24"/>
          <w:szCs w:val="24"/>
          <w:lang w:val="en-US"/>
        </w:rPr>
        <w:t>d</w:t>
      </w:r>
      <w:r w:rsidRPr="00F05C77">
        <w:rPr>
          <w:rFonts w:ascii="Times New Roman" w:eastAsia="Times New Roman" w:hAnsi="Times New Roman" w:cs="Times New Roman"/>
          <w:sz w:val="24"/>
          <w:szCs w:val="24"/>
        </w:rPr>
        <w:t>, характеризующего годовую прибыль, приносимую зданием: чем она меньше, тем наклон сильнее.</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В алгоритме существенным является то обстоятельство, что реализация землетрясений во времени выражена через среднегодовое их число, т.е. получается равномерно распределенной на протяжении всего жизненного цикла здания, что в действительности не так. В условиях данной задачи принято, что происходит всего 6 землетрясений разной балльности на протяжении жизненного цикла здания, а это фактически означает, что на каждой кривой на рис. 14 должно быть 6 скачков вниз (6 моментов наступления относительно большого ущерба) в разное время </w:t>
      </w:r>
      <w:r w:rsidRPr="00F05C77">
        <w:rPr>
          <w:rFonts w:ascii="Times New Roman" w:eastAsia="Times New Roman" w:hAnsi="Times New Roman" w:cs="Times New Roman"/>
          <w:i/>
          <w:sz w:val="24"/>
          <w:szCs w:val="24"/>
          <w:lang w:val="en-US"/>
        </w:rPr>
        <w:t>N</w:t>
      </w:r>
      <w:r w:rsidRPr="00F05C77">
        <w:rPr>
          <w:rFonts w:ascii="Times New Roman" w:eastAsia="Times New Roman" w:hAnsi="Times New Roman" w:cs="Times New Roman"/>
          <w:sz w:val="24"/>
          <w:szCs w:val="24"/>
        </w:rPr>
        <w:t xml:space="preserve">. Это возможно, если имеются данные о том, когда на конкретной площадке строительства происходили последние землетрясения. Тогда по картам сейсмического районирования, зная периоды повторяемости землетрясений каждой интенсивности, можно с некоторой долей вероятности определить время </w:t>
      </w:r>
      <w:r w:rsidRPr="00F05C77">
        <w:rPr>
          <w:rFonts w:ascii="Times New Roman" w:eastAsia="Times New Roman" w:hAnsi="Times New Roman" w:cs="Times New Roman"/>
          <w:i/>
          <w:sz w:val="24"/>
          <w:szCs w:val="24"/>
          <w:lang w:val="en-US"/>
        </w:rPr>
        <w:t>N</w:t>
      </w:r>
      <w:r w:rsidRPr="00F05C77">
        <w:rPr>
          <w:rFonts w:ascii="Times New Roman" w:eastAsia="Times New Roman" w:hAnsi="Times New Roman" w:cs="Times New Roman"/>
          <w:sz w:val="24"/>
          <w:szCs w:val="24"/>
        </w:rPr>
        <w:t>, когда эти скачки вниз будут происходить. Однако это все существенно усложнит формулу (1), она потеряет свою универсальность и простоту и станет малопригодной для проведения оценочных инженерно-экономических расчетов на ранних стадиях проектирования.</w:t>
      </w:r>
    </w:p>
    <w:p w:rsidR="00F05C77" w:rsidRPr="00F05C77" w:rsidRDefault="00F05C77" w:rsidP="00F05C77">
      <w:pPr>
        <w:spacing w:after="240" w:line="240" w:lineRule="auto"/>
        <w:ind w:firstLine="567"/>
        <w:jc w:val="center"/>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 xml:space="preserve"> </w:t>
      </w:r>
      <w:r w:rsidRPr="00F05C77">
        <w:rPr>
          <w:rFonts w:ascii="Times New Roman" w:eastAsia="Times New Roman" w:hAnsi="Times New Roman" w:cs="Times New Roman"/>
          <w:noProof/>
          <w:sz w:val="24"/>
          <w:szCs w:val="24"/>
        </w:rPr>
        <w:drawing>
          <wp:inline distT="0" distB="0" distL="0" distR="0" wp14:anchorId="6921FD94" wp14:editId="5809F64C">
            <wp:extent cx="4445000" cy="319659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45000" cy="3196590"/>
                    </a:xfrm>
                    <a:prstGeom prst="rect">
                      <a:avLst/>
                    </a:prstGeom>
                    <a:noFill/>
                    <a:ln>
                      <a:noFill/>
                    </a:ln>
                  </pic:spPr>
                </pic:pic>
              </a:graphicData>
            </a:graphic>
          </wp:inline>
        </w:drawing>
      </w:r>
    </w:p>
    <w:p w:rsidR="00F05C77" w:rsidRPr="00F05C77" w:rsidRDefault="00F05C77" w:rsidP="00F05C77">
      <w:pPr>
        <w:spacing w:after="240" w:line="240" w:lineRule="auto"/>
        <w:jc w:val="center"/>
        <w:rPr>
          <w:rFonts w:ascii="Times New Roman" w:eastAsia="Times New Roman" w:hAnsi="Times New Roman" w:cs="Times New Roman"/>
          <w:sz w:val="24"/>
          <w:szCs w:val="24"/>
        </w:rPr>
      </w:pPr>
      <w:r w:rsidRPr="00F05C77">
        <w:rPr>
          <w:rFonts w:ascii="Times New Roman" w:eastAsia="Times New Roman" w:hAnsi="Times New Roman" w:cs="Times New Roman"/>
          <w:b/>
          <w:sz w:val="24"/>
          <w:szCs w:val="24"/>
        </w:rPr>
        <w:t>Рис. 14.</w:t>
      </w:r>
      <w:r w:rsidRPr="00F05C77">
        <w:rPr>
          <w:rFonts w:ascii="Times New Roman" w:eastAsia="Times New Roman" w:hAnsi="Times New Roman" w:cs="Times New Roman"/>
          <w:sz w:val="24"/>
          <w:szCs w:val="24"/>
        </w:rPr>
        <w:t xml:space="preserve"> График зависимости «экономическая эффективность </w:t>
      </w:r>
      <w:r w:rsidRPr="00F05C77">
        <w:rPr>
          <w:rFonts w:ascii="Times New Roman" w:eastAsia="Times New Roman" w:hAnsi="Times New Roman" w:cs="Times New Roman"/>
          <w:i/>
          <w:sz w:val="24"/>
          <w:szCs w:val="24"/>
        </w:rPr>
        <w:t>Е</w:t>
      </w:r>
      <w:r w:rsidRPr="00F05C77">
        <w:rPr>
          <w:rFonts w:ascii="Times New Roman" w:eastAsia="Times New Roman" w:hAnsi="Times New Roman" w:cs="Times New Roman"/>
          <w:sz w:val="24"/>
          <w:szCs w:val="24"/>
        </w:rPr>
        <w:t xml:space="preserve"> – жизненный цикл здания </w:t>
      </w:r>
      <w:r w:rsidRPr="00F05C77">
        <w:rPr>
          <w:rFonts w:ascii="Times New Roman" w:eastAsia="Times New Roman" w:hAnsi="Times New Roman" w:cs="Times New Roman"/>
          <w:i/>
          <w:sz w:val="24"/>
          <w:szCs w:val="24"/>
          <w:lang w:val="en-US"/>
        </w:rPr>
        <w:t>N</w:t>
      </w:r>
      <w:r w:rsidRPr="00F05C77">
        <w:rPr>
          <w:rFonts w:ascii="Times New Roman" w:eastAsia="Times New Roman" w:hAnsi="Times New Roman" w:cs="Times New Roman"/>
          <w:sz w:val="24"/>
          <w:szCs w:val="24"/>
        </w:rPr>
        <w:t>» с учётом конструктивного ущерба (</w:t>
      </w:r>
      <w:r w:rsidRPr="00F05C77">
        <w:rPr>
          <w:rFonts w:ascii="Times New Roman" w:eastAsia="Times New Roman" w:hAnsi="Times New Roman" w:cs="Times New Roman"/>
          <w:sz w:val="24"/>
          <w:szCs w:val="24"/>
          <w:lang w:val="en-US"/>
        </w:rPr>
        <w:t>TYP</w:t>
      </w:r>
      <w:r w:rsidRPr="00F05C77">
        <w:rPr>
          <w:rFonts w:ascii="Times New Roman" w:eastAsia="Times New Roman" w:hAnsi="Times New Roman" w:cs="Times New Roman"/>
          <w:sz w:val="24"/>
          <w:szCs w:val="24"/>
        </w:rPr>
        <w:t xml:space="preserve"> – A, TRAD – B, LRB – C)</w:t>
      </w:r>
    </w:p>
    <w:p w:rsidR="00F05C77" w:rsidRPr="00F05C77" w:rsidRDefault="00F05C77" w:rsidP="00F05C77">
      <w:pPr>
        <w:spacing w:after="240" w:line="240" w:lineRule="auto"/>
        <w:ind w:firstLine="567"/>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Заключение</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1. В данной работе рассмотрена методика определения наиболее эффективного способа сейсмоусиления ЖБКНИ зданий с экономической точки зрения, учитывающая фактор времени.</w:t>
      </w:r>
    </w:p>
    <w:p w:rsidR="00F05C77" w:rsidRPr="00F05C77" w:rsidRDefault="00F05C77" w:rsidP="00F05C77">
      <w:pPr>
        <w:spacing w:after="240" w:line="240" w:lineRule="auto"/>
        <w:ind w:firstLine="567"/>
        <w:jc w:val="both"/>
        <w:rPr>
          <w:rFonts w:ascii="Times New Roman" w:eastAsia="Times New Roman" w:hAnsi="Times New Roman" w:cs="Times New Roman"/>
          <w:sz w:val="24"/>
          <w:szCs w:val="24"/>
        </w:rPr>
      </w:pPr>
      <w:r w:rsidRPr="00F05C77">
        <w:rPr>
          <w:rFonts w:ascii="Times New Roman" w:eastAsia="Times New Roman" w:hAnsi="Times New Roman" w:cs="Times New Roman"/>
          <w:sz w:val="24"/>
          <w:szCs w:val="24"/>
        </w:rPr>
        <w:t>2. Рассмотрены особенности моделирования и расчета ЖБКНИ зданий, учитывающие влияние кирпичной кладки на горизонтальную прочность каркаса.</w:t>
      </w:r>
    </w:p>
    <w:p w:rsidR="00F05C77" w:rsidRPr="00F05C77" w:rsidRDefault="00F05C77" w:rsidP="00F05C77">
      <w:pPr>
        <w:spacing w:after="0" w:line="360" w:lineRule="auto"/>
        <w:ind w:firstLine="720"/>
        <w:jc w:val="both"/>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br w:type="page"/>
      </w:r>
    </w:p>
    <w:p w:rsidR="00F05C77" w:rsidRPr="00F05C77" w:rsidRDefault="00F05C77" w:rsidP="00F05C77">
      <w:pPr>
        <w:spacing w:after="240" w:line="240" w:lineRule="auto"/>
        <w:jc w:val="center"/>
        <w:rPr>
          <w:rFonts w:ascii="Times New Roman" w:eastAsia="Times New Roman" w:hAnsi="Times New Roman" w:cs="Times New Roman"/>
          <w:b/>
          <w:sz w:val="24"/>
          <w:szCs w:val="24"/>
        </w:rPr>
      </w:pPr>
      <w:r w:rsidRPr="00F05C77">
        <w:rPr>
          <w:rFonts w:ascii="Times New Roman" w:eastAsia="Times New Roman" w:hAnsi="Times New Roman" w:cs="Times New Roman"/>
          <w:b/>
          <w:sz w:val="24"/>
          <w:szCs w:val="24"/>
        </w:rPr>
        <w:t>Библиографический список</w:t>
      </w:r>
    </w:p>
    <w:p w:rsidR="00F05C77" w:rsidRPr="00F05C77" w:rsidRDefault="00F05C77" w:rsidP="00F05C77">
      <w:pPr>
        <w:numPr>
          <w:ilvl w:val="0"/>
          <w:numId w:val="3"/>
        </w:numPr>
        <w:tabs>
          <w:tab w:val="left" w:pos="426"/>
        </w:tabs>
        <w:spacing w:before="240" w:after="60" w:line="240" w:lineRule="auto"/>
        <w:jc w:val="both"/>
        <w:rPr>
          <w:rFonts w:ascii="Times New Roman" w:eastAsia="Batang" w:hAnsi="Times New Roman" w:cs="Times New Roman"/>
          <w:color w:val="000000"/>
          <w:sz w:val="24"/>
          <w:szCs w:val="24"/>
          <w:lang w:eastAsia="ko-KR"/>
        </w:rPr>
      </w:pPr>
      <w:r w:rsidRPr="00F05C77">
        <w:rPr>
          <w:rFonts w:ascii="Times New Roman" w:eastAsia="Batang" w:hAnsi="Times New Roman" w:cs="Times New Roman"/>
          <w:color w:val="000000"/>
          <w:sz w:val="24"/>
          <w:szCs w:val="24"/>
          <w:shd w:val="clear" w:color="auto" w:fill="FFFFFF"/>
          <w:lang w:eastAsia="ko-KR"/>
        </w:rPr>
        <w:t xml:space="preserve">Иванов А.Ю., Черногорский С.А., Власов М.П. Оптимизация конструктивных решений сейсмостойкого проектирования по экономическому критерию с учетом применения системы сейсмоизоляции // Инженерно-строительный журнал. 2018. № 4(80). </w:t>
      </w:r>
      <w:r w:rsidRPr="00F05C77">
        <w:rPr>
          <w:rFonts w:ascii="Times New Roman" w:eastAsia="Batang" w:hAnsi="Times New Roman" w:cs="Times New Roman"/>
          <w:color w:val="000000"/>
          <w:sz w:val="24"/>
          <w:szCs w:val="24"/>
          <w:shd w:val="clear" w:color="auto" w:fill="FFFFFF"/>
          <w:lang w:val="en-US" w:eastAsia="ko-KR"/>
        </w:rPr>
        <w:t>C. 138-150.</w:t>
      </w:r>
    </w:p>
    <w:p w:rsidR="00F05C77" w:rsidRPr="00F05C77" w:rsidRDefault="00F05C77" w:rsidP="00F05C77">
      <w:pPr>
        <w:numPr>
          <w:ilvl w:val="0"/>
          <w:numId w:val="3"/>
        </w:numPr>
        <w:tabs>
          <w:tab w:val="left" w:pos="426"/>
        </w:tabs>
        <w:spacing w:before="240" w:after="60" w:line="240" w:lineRule="auto"/>
        <w:jc w:val="both"/>
        <w:rPr>
          <w:rFonts w:ascii="Times New Roman" w:eastAsia="Batang" w:hAnsi="Times New Roman" w:cs="Times New Roman"/>
          <w:color w:val="000000"/>
          <w:sz w:val="24"/>
          <w:szCs w:val="24"/>
          <w:lang w:eastAsia="ko-KR"/>
        </w:rPr>
      </w:pPr>
      <w:r w:rsidRPr="00F05C77">
        <w:rPr>
          <w:rFonts w:ascii="Times New Roman" w:eastAsia="Batang" w:hAnsi="Times New Roman" w:cs="Times New Roman"/>
          <w:color w:val="000000"/>
          <w:sz w:val="24"/>
          <w:szCs w:val="24"/>
          <w:lang w:eastAsia="ko-KR"/>
        </w:rPr>
        <w:t>Ватин Н.И., Иванов А.Ю., Рутман Ю.Л., Черногорский С.А. Оптимизация конструкций сейсмостойких сооружений по экономическому критерию // Инженерно-строительный журнал. 2017. № 8(76). С. 77–93.</w:t>
      </w:r>
    </w:p>
    <w:p w:rsidR="00F05C77" w:rsidRPr="00F05C77" w:rsidRDefault="00F05C77" w:rsidP="00F05C77">
      <w:pPr>
        <w:numPr>
          <w:ilvl w:val="0"/>
          <w:numId w:val="3"/>
        </w:numPr>
        <w:tabs>
          <w:tab w:val="left" w:pos="426"/>
        </w:tabs>
        <w:spacing w:before="240" w:after="60" w:line="240" w:lineRule="auto"/>
        <w:jc w:val="both"/>
        <w:rPr>
          <w:rFonts w:ascii="Times New Roman" w:eastAsia="Batang" w:hAnsi="Times New Roman" w:cs="Times New Roman"/>
          <w:color w:val="000000"/>
          <w:sz w:val="24"/>
          <w:szCs w:val="24"/>
          <w:lang w:eastAsia="ko-KR"/>
        </w:rPr>
      </w:pPr>
      <w:r w:rsidRPr="00F05C77">
        <w:rPr>
          <w:rFonts w:ascii="Times New Roman" w:eastAsia="Batang" w:hAnsi="Times New Roman" w:cs="Times New Roman"/>
          <w:color w:val="000000"/>
          <w:sz w:val="24"/>
          <w:szCs w:val="24"/>
          <w:lang w:eastAsia="ko-KR"/>
        </w:rPr>
        <w:t xml:space="preserve">Кейлис-Борок В.И., Нерсесов И.А., Яглом А.М. Методы оценки экономического эффекта сейсмостойкого строительства. М.: АН СССР, 1962. 46 </w:t>
      </w:r>
      <w:r w:rsidRPr="00F05C77">
        <w:rPr>
          <w:rFonts w:ascii="Times New Roman" w:eastAsia="Batang" w:hAnsi="Times New Roman" w:cs="Times New Roman"/>
          <w:color w:val="000000"/>
          <w:sz w:val="24"/>
          <w:szCs w:val="24"/>
          <w:lang w:val="en-US" w:eastAsia="ko-KR"/>
        </w:rPr>
        <w:t>c</w:t>
      </w:r>
      <w:r w:rsidRPr="00F05C77">
        <w:rPr>
          <w:rFonts w:ascii="Times New Roman" w:eastAsia="Batang" w:hAnsi="Times New Roman" w:cs="Times New Roman"/>
          <w:color w:val="000000"/>
          <w:sz w:val="24"/>
          <w:szCs w:val="24"/>
          <w:lang w:eastAsia="ko-KR"/>
        </w:rPr>
        <w:t>.</w:t>
      </w:r>
      <w:r w:rsidRPr="00F05C77">
        <w:rPr>
          <w:rFonts w:ascii="Times New Roman" w:eastAsia="Batang" w:hAnsi="Times New Roman" w:cs="Times New Roman"/>
          <w:bCs/>
          <w:iCs/>
          <w:color w:val="000000"/>
          <w:sz w:val="24"/>
          <w:szCs w:val="24"/>
          <w:lang w:eastAsia="ko-KR"/>
        </w:rPr>
        <w:t xml:space="preserve"> </w:t>
      </w:r>
    </w:p>
    <w:p w:rsidR="00F05C77" w:rsidRPr="00F05C77" w:rsidRDefault="00F05C77" w:rsidP="00F05C77">
      <w:pPr>
        <w:numPr>
          <w:ilvl w:val="0"/>
          <w:numId w:val="3"/>
        </w:numPr>
        <w:tabs>
          <w:tab w:val="left" w:pos="426"/>
        </w:tabs>
        <w:spacing w:before="240" w:after="60" w:line="240" w:lineRule="auto"/>
        <w:jc w:val="both"/>
        <w:rPr>
          <w:rFonts w:ascii="Times New Roman" w:eastAsia="Batang" w:hAnsi="Times New Roman" w:cs="Times New Roman"/>
          <w:color w:val="000000"/>
          <w:sz w:val="24"/>
          <w:szCs w:val="24"/>
          <w:lang w:eastAsia="ko-KR"/>
        </w:rPr>
      </w:pPr>
      <w:r w:rsidRPr="00F05C77">
        <w:rPr>
          <w:rFonts w:ascii="Times New Roman" w:eastAsia="Batang" w:hAnsi="Times New Roman" w:cs="Times New Roman"/>
          <w:color w:val="000000"/>
          <w:sz w:val="24"/>
          <w:szCs w:val="24"/>
          <w:lang w:eastAsia="ko-KR"/>
        </w:rPr>
        <w:t>Уздин А.М., Елизаров С.В., Белаш Т.А. Сейсмостойкие конструкции транспортных зданий и сооружений. М.: 2012. 501 с.</w:t>
      </w:r>
    </w:p>
    <w:p w:rsidR="00F05C77" w:rsidRPr="00F05C77" w:rsidRDefault="00F05C77" w:rsidP="00F05C77">
      <w:pPr>
        <w:numPr>
          <w:ilvl w:val="0"/>
          <w:numId w:val="3"/>
        </w:numPr>
        <w:tabs>
          <w:tab w:val="left" w:pos="426"/>
        </w:tabs>
        <w:spacing w:before="240" w:after="60" w:line="240" w:lineRule="auto"/>
        <w:jc w:val="both"/>
        <w:rPr>
          <w:rFonts w:ascii="Times New Roman" w:eastAsia="Batang" w:hAnsi="Times New Roman" w:cs="Times New Roman"/>
          <w:color w:val="000000"/>
          <w:sz w:val="24"/>
          <w:szCs w:val="24"/>
          <w:lang w:eastAsia="ko-KR"/>
        </w:rPr>
      </w:pPr>
      <w:r w:rsidRPr="00F05C77">
        <w:rPr>
          <w:rFonts w:ascii="Times New Roman" w:eastAsia="Times New Roman" w:hAnsi="Times New Roman" w:cs="Times New Roman"/>
          <w:sz w:val="24"/>
          <w:szCs w:val="24"/>
        </w:rPr>
        <w:t>Богданова М.А., Сахаров О.А., Сергин К.С., Сигидов В.В. Оптимизация инвестирования в сейсмостойкое строительство // Экономическое возрождение России. 2011. № 1(27). С. 132-138.</w:t>
      </w:r>
    </w:p>
    <w:p w:rsidR="00F05C77" w:rsidRPr="00F05C77" w:rsidRDefault="00F05C77" w:rsidP="00F05C77">
      <w:pPr>
        <w:numPr>
          <w:ilvl w:val="0"/>
          <w:numId w:val="3"/>
        </w:numPr>
        <w:tabs>
          <w:tab w:val="left" w:pos="426"/>
        </w:tabs>
        <w:spacing w:before="240" w:after="60" w:line="240" w:lineRule="auto"/>
        <w:jc w:val="both"/>
        <w:rPr>
          <w:rFonts w:ascii="Times New Roman" w:eastAsia="Batang" w:hAnsi="Times New Roman" w:cs="Times New Roman"/>
          <w:color w:val="000000"/>
          <w:sz w:val="24"/>
          <w:szCs w:val="24"/>
          <w:lang w:eastAsia="ko-KR"/>
        </w:rPr>
      </w:pPr>
      <w:r w:rsidRPr="00F05C77">
        <w:rPr>
          <w:rFonts w:ascii="Times New Roman" w:eastAsia="Times New Roman" w:hAnsi="Times New Roman" w:cs="Times New Roman"/>
          <w:sz w:val="24"/>
          <w:szCs w:val="24"/>
        </w:rPr>
        <w:t xml:space="preserve">Иванов А.Ю. Оптимизация проектов сейсмоизолированных сооружений // Вестник гражданских инженеров. </w:t>
      </w:r>
      <w:r w:rsidRPr="00F05C77">
        <w:rPr>
          <w:rFonts w:ascii="Times New Roman" w:eastAsia="Times New Roman" w:hAnsi="Times New Roman" w:cs="Times New Roman"/>
          <w:sz w:val="24"/>
          <w:szCs w:val="24"/>
          <w:lang w:val="en-US"/>
        </w:rPr>
        <w:t xml:space="preserve">2018. № 4(69). </w:t>
      </w:r>
      <w:r w:rsidRPr="00F05C77">
        <w:rPr>
          <w:rFonts w:ascii="Times New Roman" w:eastAsia="Times New Roman" w:hAnsi="Times New Roman" w:cs="Times New Roman"/>
          <w:sz w:val="24"/>
          <w:szCs w:val="24"/>
        </w:rPr>
        <w:t>С</w:t>
      </w:r>
      <w:r w:rsidRPr="00F05C77">
        <w:rPr>
          <w:rFonts w:ascii="Times New Roman" w:eastAsia="Times New Roman" w:hAnsi="Times New Roman" w:cs="Times New Roman"/>
          <w:sz w:val="24"/>
          <w:szCs w:val="24"/>
          <w:lang w:val="en-US"/>
        </w:rPr>
        <w:t>. 36-45.</w:t>
      </w:r>
    </w:p>
    <w:p w:rsidR="00F05C77" w:rsidRPr="00F05C77" w:rsidRDefault="00F05C77" w:rsidP="00F05C77">
      <w:pPr>
        <w:numPr>
          <w:ilvl w:val="0"/>
          <w:numId w:val="3"/>
        </w:numPr>
        <w:tabs>
          <w:tab w:val="left" w:pos="426"/>
        </w:tabs>
        <w:spacing w:before="240" w:after="60" w:line="240" w:lineRule="auto"/>
        <w:jc w:val="both"/>
        <w:rPr>
          <w:rFonts w:ascii="Times New Roman" w:eastAsia="Batang" w:hAnsi="Times New Roman" w:cs="Times New Roman"/>
          <w:color w:val="000000"/>
          <w:sz w:val="24"/>
          <w:szCs w:val="24"/>
          <w:lang w:eastAsia="ko-KR"/>
        </w:rPr>
      </w:pPr>
      <w:r w:rsidRPr="00F05C77">
        <w:rPr>
          <w:rFonts w:ascii="Times New Roman" w:eastAsia="Times New Roman" w:hAnsi="Times New Roman" w:cs="Times New Roman"/>
          <w:sz w:val="24"/>
          <w:szCs w:val="24"/>
          <w:lang w:val="en-US"/>
        </w:rPr>
        <w:t>Sahoo D.S., D.C. Rai. Design and evaluation of seismic strengthening techniques for reinforced concrete frames with soft ground story // Engineering Structures. 2013. No 56. Pp. 1933-1944.</w:t>
      </w:r>
    </w:p>
    <w:p w:rsidR="00F05C77" w:rsidRPr="00F05C77" w:rsidRDefault="00F05C77" w:rsidP="00F05C77">
      <w:pPr>
        <w:numPr>
          <w:ilvl w:val="0"/>
          <w:numId w:val="3"/>
        </w:numPr>
        <w:tabs>
          <w:tab w:val="left" w:pos="426"/>
        </w:tabs>
        <w:spacing w:before="240" w:after="60" w:line="240" w:lineRule="auto"/>
        <w:jc w:val="both"/>
        <w:rPr>
          <w:rFonts w:ascii="Times New Roman" w:eastAsia="Batang" w:hAnsi="Times New Roman" w:cs="Times New Roman"/>
          <w:color w:val="000000"/>
          <w:sz w:val="24"/>
          <w:szCs w:val="24"/>
          <w:lang w:eastAsia="ko-KR"/>
        </w:rPr>
      </w:pPr>
      <w:r w:rsidRPr="00F05C77">
        <w:rPr>
          <w:rFonts w:ascii="Times New Roman" w:eastAsia="Times New Roman" w:hAnsi="Times New Roman" w:cs="Times New Roman"/>
          <w:sz w:val="24"/>
          <w:szCs w:val="24"/>
          <w:lang w:val="en-US"/>
        </w:rPr>
        <w:t xml:space="preserve">Bertero V., and Brokken S. Infills in seismic resistant building // Journal of Structural Engineering. </w:t>
      </w:r>
      <w:r w:rsidRPr="00F05C77">
        <w:rPr>
          <w:rFonts w:ascii="Times New Roman" w:eastAsia="Times New Roman" w:hAnsi="Times New Roman" w:cs="Times New Roman"/>
          <w:sz w:val="24"/>
          <w:szCs w:val="24"/>
        </w:rPr>
        <w:t xml:space="preserve">1983. </w:t>
      </w:r>
      <w:r w:rsidRPr="00F05C77">
        <w:rPr>
          <w:rFonts w:ascii="Times New Roman" w:eastAsia="Times New Roman" w:hAnsi="Times New Roman" w:cs="Times New Roman"/>
          <w:sz w:val="24"/>
          <w:szCs w:val="24"/>
          <w:lang w:val="en-US"/>
        </w:rPr>
        <w:t>No</w:t>
      </w:r>
      <w:r w:rsidRPr="00F05C77">
        <w:rPr>
          <w:rFonts w:ascii="Times New Roman" w:eastAsia="Times New Roman" w:hAnsi="Times New Roman" w:cs="Times New Roman"/>
          <w:sz w:val="24"/>
          <w:szCs w:val="24"/>
        </w:rPr>
        <w:t xml:space="preserve"> 109(6). </w:t>
      </w:r>
      <w:r w:rsidRPr="00F05C77">
        <w:rPr>
          <w:rFonts w:ascii="Times New Roman" w:eastAsia="Times New Roman" w:hAnsi="Times New Roman" w:cs="Times New Roman"/>
          <w:sz w:val="24"/>
          <w:szCs w:val="24"/>
          <w:lang w:val="en-US"/>
        </w:rPr>
        <w:t>Pp</w:t>
      </w:r>
      <w:r w:rsidRPr="00F05C77">
        <w:rPr>
          <w:rFonts w:ascii="Times New Roman" w:eastAsia="Times New Roman" w:hAnsi="Times New Roman" w:cs="Times New Roman"/>
          <w:sz w:val="24"/>
          <w:szCs w:val="24"/>
        </w:rPr>
        <w:t>. 1337-1361.</w:t>
      </w:r>
    </w:p>
    <w:p w:rsidR="00F05C77" w:rsidRPr="00F05C77" w:rsidRDefault="00F05C77" w:rsidP="00F05C77">
      <w:pPr>
        <w:numPr>
          <w:ilvl w:val="0"/>
          <w:numId w:val="3"/>
        </w:numPr>
        <w:tabs>
          <w:tab w:val="left" w:pos="426"/>
        </w:tabs>
        <w:spacing w:before="240" w:after="60" w:line="240" w:lineRule="auto"/>
        <w:jc w:val="both"/>
        <w:rPr>
          <w:rFonts w:ascii="Times New Roman" w:eastAsia="Batang" w:hAnsi="Times New Roman" w:cs="Times New Roman"/>
          <w:color w:val="000000"/>
          <w:sz w:val="24"/>
          <w:szCs w:val="24"/>
          <w:lang w:eastAsia="ko-KR"/>
        </w:rPr>
      </w:pPr>
      <w:r w:rsidRPr="00F05C77">
        <w:rPr>
          <w:rFonts w:ascii="Times New Roman" w:eastAsia="Calibri" w:hAnsi="Times New Roman" w:cs="Times New Roman"/>
          <w:color w:val="000000"/>
          <w:sz w:val="24"/>
          <w:szCs w:val="24"/>
          <w:lang w:eastAsia="en-US"/>
        </w:rPr>
        <w:t xml:space="preserve">Рутман Ю.Л., Чылбак А.А. Оценка сейсмопрочности сооружения, расположенного на системе сейсмоизоляции // Вестник гражданских инженеров. </w:t>
      </w:r>
      <w:r w:rsidRPr="00F05C77">
        <w:rPr>
          <w:rFonts w:ascii="Times New Roman" w:eastAsia="Calibri" w:hAnsi="Times New Roman" w:cs="Times New Roman"/>
          <w:color w:val="000000"/>
          <w:sz w:val="24"/>
          <w:szCs w:val="24"/>
          <w:lang w:val="en-US" w:eastAsia="en-US"/>
        </w:rPr>
        <w:t xml:space="preserve">2009. № 1(18). </w:t>
      </w:r>
      <w:r w:rsidRPr="00F05C77">
        <w:rPr>
          <w:rFonts w:ascii="Times New Roman" w:eastAsia="Calibri" w:hAnsi="Times New Roman" w:cs="Times New Roman"/>
          <w:color w:val="000000"/>
          <w:sz w:val="24"/>
          <w:szCs w:val="24"/>
          <w:lang w:eastAsia="en-US"/>
        </w:rPr>
        <w:t>С</w:t>
      </w:r>
      <w:r w:rsidRPr="00F05C77">
        <w:rPr>
          <w:rFonts w:ascii="Times New Roman" w:eastAsia="Calibri" w:hAnsi="Times New Roman" w:cs="Times New Roman"/>
          <w:color w:val="000000"/>
          <w:sz w:val="24"/>
          <w:szCs w:val="24"/>
          <w:lang w:val="en-US" w:eastAsia="en-US"/>
        </w:rPr>
        <w:t>. 30-33.</w:t>
      </w:r>
    </w:p>
    <w:p w:rsidR="00F05C77" w:rsidRPr="00F05C77" w:rsidRDefault="00F05C77" w:rsidP="00F05C77">
      <w:pPr>
        <w:tabs>
          <w:tab w:val="left" w:pos="426"/>
        </w:tabs>
        <w:spacing w:before="240" w:after="60" w:line="240" w:lineRule="auto"/>
        <w:jc w:val="center"/>
        <w:rPr>
          <w:rFonts w:ascii="Times New Roman" w:eastAsia="Calibri" w:hAnsi="Times New Roman" w:cs="Times New Roman"/>
          <w:b/>
          <w:color w:val="000000"/>
          <w:sz w:val="24"/>
          <w:szCs w:val="24"/>
          <w:lang w:val="en-US" w:eastAsia="en-US"/>
        </w:rPr>
      </w:pPr>
      <w:r w:rsidRPr="00F05C77">
        <w:rPr>
          <w:rFonts w:ascii="Times New Roman" w:eastAsia="Calibri" w:hAnsi="Times New Roman" w:cs="Times New Roman"/>
          <w:b/>
          <w:color w:val="000000"/>
          <w:sz w:val="24"/>
          <w:szCs w:val="24"/>
          <w:lang w:val="en-US" w:eastAsia="en-US"/>
        </w:rPr>
        <w:t>References</w:t>
      </w:r>
    </w:p>
    <w:p w:rsidR="00F05C77" w:rsidRPr="00F05C77" w:rsidRDefault="00F05C77" w:rsidP="00F05C77">
      <w:pPr>
        <w:tabs>
          <w:tab w:val="left" w:pos="426"/>
        </w:tabs>
        <w:spacing w:before="240" w:after="60" w:line="240" w:lineRule="auto"/>
        <w:jc w:val="both"/>
        <w:rPr>
          <w:rFonts w:ascii="Times New Roman" w:eastAsia="Batang" w:hAnsi="Times New Roman" w:cs="Times New Roman"/>
          <w:color w:val="000000"/>
          <w:sz w:val="24"/>
          <w:szCs w:val="24"/>
          <w:lang w:val="en-US" w:eastAsia="ko-KR"/>
        </w:rPr>
      </w:pPr>
      <w:r w:rsidRPr="00F05C77">
        <w:rPr>
          <w:rFonts w:ascii="Times New Roman" w:eastAsia="Calibri" w:hAnsi="Times New Roman" w:cs="Times New Roman"/>
          <w:color w:val="000000"/>
          <w:sz w:val="24"/>
          <w:szCs w:val="24"/>
          <w:lang w:val="en-US" w:eastAsia="en-US"/>
        </w:rPr>
        <w:t xml:space="preserve">1. </w:t>
      </w:r>
      <w:r w:rsidRPr="00F05C77">
        <w:rPr>
          <w:rFonts w:ascii="Times New Roman" w:eastAsia="Batang" w:hAnsi="Times New Roman" w:cs="Times New Roman"/>
          <w:color w:val="000000"/>
          <w:sz w:val="24"/>
          <w:szCs w:val="24"/>
          <w:lang w:val="en-US" w:eastAsia="ko-KR"/>
        </w:rPr>
        <w:t xml:space="preserve">Ivanov A.Y., Chernogorskiy S.A.,Vlasov M.P. Seismic design optimization considering base-isolation system. </w:t>
      </w:r>
      <w:r w:rsidRPr="00F05C77">
        <w:rPr>
          <w:rFonts w:ascii="Times New Roman" w:eastAsia="Batang" w:hAnsi="Times New Roman" w:cs="Times New Roman"/>
          <w:iCs/>
          <w:color w:val="000000"/>
          <w:sz w:val="24"/>
          <w:szCs w:val="24"/>
          <w:lang w:val="en-US" w:eastAsia="ko-KR"/>
        </w:rPr>
        <w:t>Magazine of Civil Engineering</w:t>
      </w:r>
      <w:r w:rsidRPr="00F05C77">
        <w:rPr>
          <w:rFonts w:ascii="Times New Roman" w:eastAsia="Batang" w:hAnsi="Times New Roman" w:cs="Times New Roman"/>
          <w:color w:val="000000"/>
          <w:sz w:val="24"/>
          <w:szCs w:val="24"/>
          <w:lang w:val="en-US" w:eastAsia="ko-KR"/>
        </w:rPr>
        <w:t>. 2018. No. 4 (80). Pp. 138–150.</w:t>
      </w:r>
    </w:p>
    <w:p w:rsidR="00F05C77" w:rsidRPr="00F05C77" w:rsidRDefault="00F05C77" w:rsidP="00F05C77">
      <w:pPr>
        <w:autoSpaceDE w:val="0"/>
        <w:autoSpaceDN w:val="0"/>
        <w:adjustRightInd w:val="0"/>
        <w:spacing w:before="240" w:after="60" w:line="240" w:lineRule="auto"/>
        <w:jc w:val="both"/>
        <w:rPr>
          <w:rFonts w:ascii="Times New Roman" w:eastAsia="Times New Roman" w:hAnsi="Times New Roman" w:cs="Times New Roman"/>
          <w:color w:val="000000"/>
          <w:sz w:val="24"/>
          <w:szCs w:val="24"/>
          <w:lang w:val="en-US"/>
        </w:rPr>
      </w:pPr>
      <w:r w:rsidRPr="00F05C77">
        <w:rPr>
          <w:rFonts w:ascii="Times New Roman" w:eastAsia="Times New Roman" w:hAnsi="Times New Roman" w:cs="Times New Roman"/>
          <w:color w:val="000000"/>
          <w:sz w:val="24"/>
          <w:szCs w:val="24"/>
          <w:lang w:val="en-US"/>
        </w:rPr>
        <w:t xml:space="preserve">2. Vatin N.I., Ivanov A.Yu., Rutman Yu.L., Chernogorskiy S.A. Earthquake engineering optimization of structures by economic criterion. </w:t>
      </w:r>
      <w:r w:rsidRPr="00F05C77">
        <w:rPr>
          <w:rFonts w:ascii="Times New Roman" w:eastAsia="Times New Roman" w:hAnsi="Times New Roman" w:cs="Times New Roman"/>
          <w:iCs/>
          <w:color w:val="000000"/>
          <w:sz w:val="24"/>
          <w:szCs w:val="24"/>
          <w:lang w:val="en-US"/>
        </w:rPr>
        <w:t xml:space="preserve">Magazine of Civil Engeneering. </w:t>
      </w:r>
      <w:r w:rsidRPr="00F05C77">
        <w:rPr>
          <w:rFonts w:ascii="Times New Roman" w:eastAsia="Times New Roman" w:hAnsi="Times New Roman" w:cs="Times New Roman"/>
          <w:color w:val="000000"/>
          <w:sz w:val="24"/>
          <w:szCs w:val="24"/>
          <w:lang w:val="en-US"/>
        </w:rPr>
        <w:t>2017. No. 8(76). Pp. 77–93.</w:t>
      </w:r>
    </w:p>
    <w:p w:rsidR="00F05C77" w:rsidRPr="00F05C77" w:rsidRDefault="00F05C77" w:rsidP="00F05C77">
      <w:pPr>
        <w:autoSpaceDE w:val="0"/>
        <w:autoSpaceDN w:val="0"/>
        <w:adjustRightInd w:val="0"/>
        <w:spacing w:before="240" w:after="60" w:line="240" w:lineRule="auto"/>
        <w:jc w:val="both"/>
        <w:rPr>
          <w:rFonts w:ascii="Times New Roman" w:eastAsia="Times New Roman" w:hAnsi="Times New Roman" w:cs="Times New Roman"/>
          <w:color w:val="000000"/>
          <w:sz w:val="24"/>
          <w:szCs w:val="24"/>
          <w:lang w:val="en-US"/>
        </w:rPr>
      </w:pPr>
      <w:r w:rsidRPr="00F05C77">
        <w:rPr>
          <w:rFonts w:ascii="Times New Roman" w:eastAsia="Times New Roman" w:hAnsi="Times New Roman" w:cs="Times New Roman"/>
          <w:color w:val="000000"/>
          <w:sz w:val="24"/>
          <w:szCs w:val="24"/>
          <w:lang w:val="en-US"/>
        </w:rPr>
        <w:t xml:space="preserve">3. Keylis-Borok V.I., Nersesov I.A., Yaglom A.M. </w:t>
      </w:r>
      <w:r w:rsidRPr="00F05C77">
        <w:rPr>
          <w:rFonts w:ascii="Times New Roman" w:eastAsia="Times New Roman" w:hAnsi="Times New Roman" w:cs="Times New Roman"/>
          <w:iCs/>
          <w:color w:val="000000"/>
          <w:sz w:val="24"/>
          <w:szCs w:val="24"/>
          <w:lang w:val="en-US"/>
        </w:rPr>
        <w:t xml:space="preserve">Metody otsenki ekonomicheskogo effekta seysmostoykogo stroitelstva </w:t>
      </w:r>
      <w:r w:rsidRPr="00F05C77">
        <w:rPr>
          <w:rFonts w:ascii="Times New Roman" w:eastAsia="Times New Roman" w:hAnsi="Times New Roman" w:cs="Times New Roman"/>
          <w:color w:val="000000"/>
          <w:sz w:val="24"/>
          <w:szCs w:val="24"/>
          <w:lang w:val="en-US"/>
        </w:rPr>
        <w:t>[Methods of assessment of economic effect in earthquake design]. Moscow: AN SSSR, 1962. 46 p.</w:t>
      </w:r>
    </w:p>
    <w:p w:rsidR="00F05C77" w:rsidRPr="00F05C77" w:rsidRDefault="00F05C77" w:rsidP="00F05C77">
      <w:pPr>
        <w:autoSpaceDE w:val="0"/>
        <w:autoSpaceDN w:val="0"/>
        <w:adjustRightInd w:val="0"/>
        <w:spacing w:before="240" w:after="60" w:line="240" w:lineRule="auto"/>
        <w:jc w:val="both"/>
        <w:rPr>
          <w:rFonts w:ascii="Times New Roman" w:eastAsia="Times New Roman" w:hAnsi="Times New Roman" w:cs="Times New Roman"/>
          <w:color w:val="000000"/>
          <w:sz w:val="24"/>
          <w:szCs w:val="24"/>
          <w:lang w:val="en-US"/>
        </w:rPr>
      </w:pPr>
      <w:r w:rsidRPr="00F05C77">
        <w:rPr>
          <w:rFonts w:ascii="Times New Roman" w:eastAsia="Times New Roman" w:hAnsi="Times New Roman" w:cs="Times New Roman"/>
          <w:color w:val="000000"/>
          <w:sz w:val="24"/>
          <w:szCs w:val="24"/>
          <w:lang w:val="en-US"/>
        </w:rPr>
        <w:t xml:space="preserve">4. Uzdin A.M., Yelizarov S.V., Belash T.A. </w:t>
      </w:r>
      <w:r w:rsidRPr="00F05C77">
        <w:rPr>
          <w:rFonts w:ascii="Times New Roman" w:eastAsia="Times New Roman" w:hAnsi="Times New Roman" w:cs="Times New Roman"/>
          <w:iCs/>
          <w:color w:val="000000"/>
          <w:sz w:val="24"/>
          <w:szCs w:val="24"/>
          <w:lang w:val="en-US"/>
        </w:rPr>
        <w:t xml:space="preserve">Seysmostoykiye konstruktsii transportnykh zdaniy i sooruzheniy </w:t>
      </w:r>
      <w:r w:rsidRPr="00F05C77">
        <w:rPr>
          <w:rFonts w:ascii="Times New Roman" w:eastAsia="Times New Roman" w:hAnsi="Times New Roman" w:cs="Times New Roman"/>
          <w:color w:val="000000"/>
          <w:sz w:val="24"/>
          <w:szCs w:val="24"/>
          <w:lang w:val="en-US"/>
        </w:rPr>
        <w:t>[Earthquake engineering of transport buildings and structures]. M.: 2012. 501 p.</w:t>
      </w:r>
    </w:p>
    <w:p w:rsidR="00F05C77" w:rsidRPr="00F05C77" w:rsidRDefault="00F05C77" w:rsidP="00F05C77">
      <w:pPr>
        <w:autoSpaceDE w:val="0"/>
        <w:autoSpaceDN w:val="0"/>
        <w:adjustRightInd w:val="0"/>
        <w:spacing w:before="240" w:after="60" w:line="240" w:lineRule="auto"/>
        <w:jc w:val="both"/>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5. Bogdanova M.A., Saharov O.A., Sergin K.S., Sigidov V.V. Optimization of investments in earthquake engineering. Economic Revival of Russia. 2011. No. 1(27). Pp. 132-138.</w:t>
      </w:r>
    </w:p>
    <w:p w:rsidR="00F05C77" w:rsidRPr="00F05C77" w:rsidRDefault="00F05C77" w:rsidP="00F05C77">
      <w:pPr>
        <w:autoSpaceDE w:val="0"/>
        <w:autoSpaceDN w:val="0"/>
        <w:adjustRightInd w:val="0"/>
        <w:spacing w:before="240" w:after="60" w:line="240" w:lineRule="auto"/>
        <w:jc w:val="both"/>
        <w:rPr>
          <w:rFonts w:ascii="Times New Roman" w:eastAsia="Times New Roman" w:hAnsi="Times New Roman" w:cs="Times New Roman"/>
          <w:color w:val="000000"/>
          <w:sz w:val="24"/>
          <w:szCs w:val="24"/>
          <w:lang w:val="en-US"/>
        </w:rPr>
      </w:pPr>
      <w:r w:rsidRPr="00F05C77">
        <w:rPr>
          <w:rFonts w:ascii="Times New Roman" w:eastAsia="Times New Roman" w:hAnsi="Times New Roman" w:cs="Times New Roman"/>
          <w:color w:val="000000"/>
          <w:sz w:val="24"/>
          <w:szCs w:val="24"/>
          <w:lang w:val="en-US"/>
        </w:rPr>
        <w:t xml:space="preserve">6. Ivanov A.Y. Optimization of base-isolated structures designs. </w:t>
      </w:r>
      <w:r w:rsidRPr="00F05C77">
        <w:rPr>
          <w:rFonts w:ascii="Times New Roman" w:eastAsia="Times New Roman" w:hAnsi="Times New Roman" w:cs="Times New Roman"/>
          <w:i/>
          <w:iCs/>
          <w:color w:val="000000"/>
          <w:sz w:val="24"/>
          <w:szCs w:val="24"/>
          <w:lang w:val="en-US"/>
        </w:rPr>
        <w:t xml:space="preserve">Vestnik grazhdanskikh inzhenerov. </w:t>
      </w:r>
      <w:r w:rsidRPr="00F05C77">
        <w:rPr>
          <w:rFonts w:ascii="Times New Roman" w:eastAsia="Times New Roman" w:hAnsi="Times New Roman" w:cs="Times New Roman"/>
          <w:color w:val="000000"/>
          <w:sz w:val="24"/>
          <w:szCs w:val="24"/>
          <w:lang w:val="en-US"/>
        </w:rPr>
        <w:t xml:space="preserve">2018. No. 4(69). Pp. 36–45. </w:t>
      </w:r>
    </w:p>
    <w:p w:rsidR="00F05C77" w:rsidRPr="00F05C77" w:rsidRDefault="00F05C77" w:rsidP="00F05C77">
      <w:pPr>
        <w:tabs>
          <w:tab w:val="left" w:pos="426"/>
        </w:tabs>
        <w:spacing w:before="240" w:after="60" w:line="240" w:lineRule="auto"/>
        <w:jc w:val="both"/>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 xml:space="preserve">7. </w:t>
      </w:r>
      <w:r w:rsidRPr="00F05C77">
        <w:rPr>
          <w:rFonts w:ascii="Times New Roman" w:eastAsia="Times New Roman" w:hAnsi="Times New Roman" w:cs="Times New Roman"/>
          <w:i/>
          <w:sz w:val="24"/>
          <w:szCs w:val="24"/>
          <w:lang w:val="en-US"/>
        </w:rPr>
        <w:t>Sahoo D.S., D.C. Rai.</w:t>
      </w:r>
      <w:r w:rsidRPr="00F05C77">
        <w:rPr>
          <w:rFonts w:ascii="Times New Roman" w:eastAsia="Times New Roman" w:hAnsi="Times New Roman" w:cs="Times New Roman"/>
          <w:sz w:val="24"/>
          <w:szCs w:val="24"/>
          <w:lang w:val="en-US"/>
        </w:rPr>
        <w:t xml:space="preserve"> Design and evaluation of seismic strengthening techniques for reinforced concrete frames with soft ground story. </w:t>
      </w:r>
      <w:r w:rsidRPr="00F05C77">
        <w:rPr>
          <w:rFonts w:ascii="Times New Roman" w:eastAsia="Times New Roman" w:hAnsi="Times New Roman" w:cs="Times New Roman"/>
          <w:i/>
          <w:sz w:val="24"/>
          <w:szCs w:val="24"/>
          <w:lang w:val="en-US"/>
        </w:rPr>
        <w:t>Engineering Structures</w:t>
      </w:r>
      <w:r w:rsidRPr="00F05C77">
        <w:rPr>
          <w:rFonts w:ascii="Times New Roman" w:eastAsia="Times New Roman" w:hAnsi="Times New Roman" w:cs="Times New Roman"/>
          <w:sz w:val="24"/>
          <w:szCs w:val="24"/>
          <w:lang w:val="en-US"/>
        </w:rPr>
        <w:t>. 2013. No 56. Pp. 1933-1944.</w:t>
      </w:r>
    </w:p>
    <w:p w:rsidR="00F05C77" w:rsidRPr="00F05C77" w:rsidRDefault="00F05C77" w:rsidP="00F05C77">
      <w:pPr>
        <w:tabs>
          <w:tab w:val="left" w:pos="426"/>
        </w:tabs>
        <w:spacing w:before="240" w:after="60" w:line="240" w:lineRule="auto"/>
        <w:jc w:val="both"/>
        <w:rPr>
          <w:rFonts w:ascii="Times New Roman" w:eastAsia="Times New Roman" w:hAnsi="Times New Roman" w:cs="Times New Roman"/>
          <w:sz w:val="24"/>
          <w:szCs w:val="24"/>
          <w:lang w:val="en-US"/>
        </w:rPr>
      </w:pPr>
      <w:r w:rsidRPr="00F05C77">
        <w:rPr>
          <w:rFonts w:ascii="Times New Roman" w:eastAsia="Times New Roman" w:hAnsi="Times New Roman" w:cs="Times New Roman"/>
          <w:sz w:val="24"/>
          <w:szCs w:val="24"/>
          <w:lang w:val="en-US"/>
        </w:rPr>
        <w:t xml:space="preserve">8. </w:t>
      </w:r>
      <w:r w:rsidRPr="00F05C77">
        <w:rPr>
          <w:rFonts w:ascii="Times New Roman" w:eastAsia="Times New Roman" w:hAnsi="Times New Roman" w:cs="Times New Roman"/>
          <w:i/>
          <w:sz w:val="24"/>
          <w:szCs w:val="24"/>
          <w:lang w:val="en-US"/>
        </w:rPr>
        <w:t>Bertero V., and Brokken S.</w:t>
      </w:r>
      <w:r w:rsidRPr="00F05C77">
        <w:rPr>
          <w:rFonts w:ascii="Times New Roman" w:eastAsia="Times New Roman" w:hAnsi="Times New Roman" w:cs="Times New Roman"/>
          <w:sz w:val="24"/>
          <w:szCs w:val="24"/>
          <w:lang w:val="en-US"/>
        </w:rPr>
        <w:t xml:space="preserve"> Infills in seismic resistant building. </w:t>
      </w:r>
      <w:r w:rsidRPr="00F05C77">
        <w:rPr>
          <w:rFonts w:ascii="Times New Roman" w:eastAsia="Times New Roman" w:hAnsi="Times New Roman" w:cs="Times New Roman"/>
          <w:i/>
          <w:sz w:val="24"/>
          <w:szCs w:val="24"/>
          <w:lang w:val="en-US"/>
        </w:rPr>
        <w:t>Journal of Structural Engineering.</w:t>
      </w:r>
      <w:r w:rsidRPr="00F05C77">
        <w:rPr>
          <w:rFonts w:ascii="Times New Roman" w:eastAsia="Times New Roman" w:hAnsi="Times New Roman" w:cs="Times New Roman"/>
          <w:sz w:val="24"/>
          <w:szCs w:val="24"/>
          <w:lang w:val="en-US"/>
        </w:rPr>
        <w:t xml:space="preserve"> 1983. No 109(6). Pp. 1337-1361.</w:t>
      </w:r>
    </w:p>
    <w:p w:rsidR="00F05C77" w:rsidRPr="00F05C77" w:rsidRDefault="00F05C77" w:rsidP="00F05C77">
      <w:pPr>
        <w:autoSpaceDE w:val="0"/>
        <w:autoSpaceDN w:val="0"/>
        <w:adjustRightInd w:val="0"/>
        <w:spacing w:before="240" w:after="60" w:line="240" w:lineRule="auto"/>
        <w:jc w:val="both"/>
        <w:rPr>
          <w:rFonts w:ascii="Times New Roman" w:eastAsia="Times New Roman" w:hAnsi="Times New Roman" w:cs="Times New Roman"/>
          <w:color w:val="000000"/>
          <w:sz w:val="24"/>
          <w:szCs w:val="24"/>
          <w:lang w:val="en-US"/>
        </w:rPr>
      </w:pPr>
      <w:r w:rsidRPr="00F05C77">
        <w:rPr>
          <w:rFonts w:ascii="Times New Roman" w:eastAsia="Times New Roman" w:hAnsi="Times New Roman" w:cs="Times New Roman"/>
          <w:color w:val="000000"/>
          <w:sz w:val="24"/>
          <w:szCs w:val="24"/>
          <w:lang w:val="en-US"/>
        </w:rPr>
        <w:t xml:space="preserve">9. Rutman Yu.L., Chylbak A.A. Otsenka seysmoprochnosti sooruzheniya, raspolozhennogo na sisteme seysmoizolyatsii. [Seismic structural strenght assessment of base-isolated building]. </w:t>
      </w:r>
      <w:r w:rsidRPr="00F05C77">
        <w:rPr>
          <w:rFonts w:ascii="Times New Roman" w:eastAsia="Times New Roman" w:hAnsi="Times New Roman" w:cs="Times New Roman"/>
          <w:i/>
          <w:iCs/>
          <w:color w:val="000000"/>
          <w:sz w:val="24"/>
          <w:szCs w:val="24"/>
          <w:lang w:val="en-US"/>
        </w:rPr>
        <w:t xml:space="preserve">Vestnik grazhdanskikh inzhenerov. </w:t>
      </w:r>
      <w:r w:rsidRPr="00F05C77">
        <w:rPr>
          <w:rFonts w:ascii="Times New Roman" w:eastAsia="Times New Roman" w:hAnsi="Times New Roman" w:cs="Times New Roman"/>
          <w:color w:val="000000"/>
          <w:sz w:val="24"/>
          <w:szCs w:val="24"/>
          <w:lang w:val="en-US"/>
        </w:rPr>
        <w:t xml:space="preserve">2009. No. 1(18). Pp. 30–33. </w:t>
      </w:r>
    </w:p>
    <w:p w:rsidR="00686762" w:rsidRPr="00FA29F9" w:rsidRDefault="00686762" w:rsidP="00FA29F9">
      <w:pPr>
        <w:rPr>
          <w:rFonts w:ascii="Times New Roman" w:hAnsi="Times New Roman" w:cs="Times New Roman"/>
          <w:sz w:val="24"/>
          <w:szCs w:val="24"/>
        </w:rPr>
      </w:pPr>
    </w:p>
    <w:sectPr w:rsidR="00686762" w:rsidRPr="00FA29F9" w:rsidSect="00F05C77">
      <w:footerReference w:type="default" r:id="rId136"/>
      <w:pgSz w:w="11906" w:h="16838"/>
      <w:pgMar w:top="1418" w:right="851" w:bottom="1134" w:left="1418" w:header="709" w:footer="709" w:gutter="0"/>
      <w:pgNumType w:start="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C6E" w:rsidRDefault="006C6C6E" w:rsidP="00AE7A14">
      <w:pPr>
        <w:spacing w:after="0" w:line="240" w:lineRule="auto"/>
      </w:pPr>
      <w:r>
        <w:separator/>
      </w:r>
    </w:p>
  </w:endnote>
  <w:endnote w:type="continuationSeparator" w:id="0">
    <w:p w:rsidR="006C6C6E" w:rsidRDefault="006C6C6E" w:rsidP="00AE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49804"/>
      <w:docPartObj>
        <w:docPartGallery w:val="Page Numbers (Bottom of Page)"/>
        <w:docPartUnique/>
      </w:docPartObj>
    </w:sdtPr>
    <w:sdtEndPr>
      <w:rPr>
        <w:rFonts w:ascii="Times New Roman" w:hAnsi="Times New Roman" w:cs="Times New Roman"/>
        <w:sz w:val="24"/>
        <w:szCs w:val="24"/>
      </w:rPr>
    </w:sdtEndPr>
    <w:sdtContent>
      <w:p w:rsidR="00AE7A14" w:rsidRPr="00FA29F9" w:rsidRDefault="00AE7A14" w:rsidP="00AE7A14">
        <w:pPr>
          <w:pStyle w:val="a5"/>
          <w:tabs>
            <w:tab w:val="clear" w:pos="4677"/>
            <w:tab w:val="clear" w:pos="9355"/>
          </w:tabs>
          <w:jc w:val="center"/>
          <w:rPr>
            <w:rFonts w:ascii="Times New Roman" w:hAnsi="Times New Roman" w:cs="Times New Roman"/>
            <w:sz w:val="24"/>
            <w:szCs w:val="24"/>
          </w:rPr>
        </w:pPr>
        <w:r w:rsidRPr="00FA29F9">
          <w:rPr>
            <w:rFonts w:ascii="Times New Roman" w:hAnsi="Times New Roman" w:cs="Times New Roman"/>
            <w:sz w:val="24"/>
            <w:szCs w:val="24"/>
          </w:rPr>
          <w:fldChar w:fldCharType="begin"/>
        </w:r>
        <w:r w:rsidRPr="00FA29F9">
          <w:rPr>
            <w:rFonts w:ascii="Times New Roman" w:hAnsi="Times New Roman" w:cs="Times New Roman"/>
            <w:sz w:val="24"/>
            <w:szCs w:val="24"/>
          </w:rPr>
          <w:instrText>PAGE   \* MERGEFORMAT</w:instrText>
        </w:r>
        <w:r w:rsidRPr="00FA29F9">
          <w:rPr>
            <w:rFonts w:ascii="Times New Roman" w:hAnsi="Times New Roman" w:cs="Times New Roman"/>
            <w:sz w:val="24"/>
            <w:szCs w:val="24"/>
          </w:rPr>
          <w:fldChar w:fldCharType="separate"/>
        </w:r>
        <w:r w:rsidR="00D41259">
          <w:rPr>
            <w:rFonts w:ascii="Times New Roman" w:hAnsi="Times New Roman" w:cs="Times New Roman"/>
            <w:noProof/>
            <w:sz w:val="24"/>
            <w:szCs w:val="24"/>
          </w:rPr>
          <w:t>21</w:t>
        </w:r>
        <w:r w:rsidRPr="00FA29F9">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C6E" w:rsidRDefault="006C6C6E" w:rsidP="00AE7A14">
      <w:pPr>
        <w:spacing w:after="0" w:line="240" w:lineRule="auto"/>
      </w:pPr>
      <w:r>
        <w:separator/>
      </w:r>
    </w:p>
  </w:footnote>
  <w:footnote w:type="continuationSeparator" w:id="0">
    <w:p w:rsidR="006C6C6E" w:rsidRDefault="006C6C6E" w:rsidP="00AE7A14">
      <w:pPr>
        <w:spacing w:after="0" w:line="240" w:lineRule="auto"/>
      </w:pPr>
      <w:r>
        <w:continuationSeparator/>
      </w:r>
    </w:p>
  </w:footnote>
  <w:footnote w:id="1">
    <w:p w:rsidR="00F05C77" w:rsidRPr="00A4365E" w:rsidRDefault="00F05C77" w:rsidP="00F05C77">
      <w:pPr>
        <w:pStyle w:val="a7"/>
        <w:rPr>
          <w:rFonts w:ascii="Times New Roman" w:hAnsi="Times New Roman"/>
        </w:rPr>
      </w:pPr>
      <w:r w:rsidRPr="00A4365E">
        <w:rPr>
          <w:rStyle w:val="a9"/>
          <w:rFonts w:ascii="Times New Roman" w:hAnsi="Times New Roman"/>
        </w:rPr>
        <w:footnoteRef/>
      </w:r>
      <w:r w:rsidRPr="00A4365E">
        <w:rPr>
          <w:rFonts w:ascii="Times New Roman" w:hAnsi="Times New Roman"/>
        </w:rPr>
        <w:t xml:space="preserve"> </w:t>
      </w:r>
      <w:r>
        <w:rPr>
          <w:rFonts w:ascii="Times New Roman" w:hAnsi="Times New Roman"/>
        </w:rPr>
        <w:t xml:space="preserve">Монотонно возрастающая нагрузка здесь </w:t>
      </w:r>
      <w:r w:rsidRPr="00A4365E">
        <w:rPr>
          <w:rFonts w:ascii="Times New Roman" w:hAnsi="Times New Roman"/>
        </w:rPr>
        <w:t>прикладывается пропорционально первой форме колебаний системы</w:t>
      </w:r>
    </w:p>
  </w:footnote>
  <w:footnote w:id="2">
    <w:p w:rsidR="00F05C77" w:rsidRPr="00886E33" w:rsidRDefault="00F05C77" w:rsidP="00F05C77">
      <w:pPr>
        <w:pStyle w:val="a7"/>
      </w:pPr>
      <w:r>
        <w:rPr>
          <w:rStyle w:val="a9"/>
        </w:rPr>
        <w:footnoteRef/>
      </w:r>
      <w:r w:rsidRPr="00886E33">
        <w:t xml:space="preserve"> </w:t>
      </w:r>
      <w:r w:rsidRPr="00886E33">
        <w:rPr>
          <w:rFonts w:ascii="Times New Roman" w:hAnsi="Times New Roman"/>
        </w:rPr>
        <w:t xml:space="preserve">В нижней части показана деформированная схема, в которой диагональные раскосы не работают и на сжатие (продольному сжимающему усилию </w:t>
      </w:r>
      <w:r w:rsidRPr="00886E33">
        <w:rPr>
          <w:rFonts w:ascii="Times New Roman" w:eastAsia="Calibri" w:hAnsi="Times New Roman" w:cs="Times New Roman"/>
          <w:position w:val="-12"/>
        </w:rPr>
        <w:object w:dxaOrig="279" w:dyaOrig="360">
          <v:shape id="_x0000_i1086" type="#_x0000_t75" style="width:13.5pt;height:18pt" o:ole="">
            <v:imagedata r:id="rId1" o:title=""/>
          </v:shape>
          <o:OLEObject Type="Embed" ProgID="Equation.DSMT4" ShapeID="_x0000_i1086" DrawAspect="Content" ObjectID="_1682426888" r:id="rId2"/>
        </w:object>
      </w:r>
      <w:r w:rsidRPr="00886E33">
        <w:rPr>
          <w:rFonts w:ascii="Times New Roman" w:hAnsi="Times New Roman"/>
        </w:rPr>
        <w:t>, определяемому согласно п. 3, заданы бесконечно малые отрицательные значения). Тем самым влияние кирпичной кладки не учитывается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020DD"/>
    <w:multiLevelType w:val="hybridMultilevel"/>
    <w:tmpl w:val="EE40A8E6"/>
    <w:lvl w:ilvl="0" w:tplc="155CE1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5A9973B4"/>
    <w:multiLevelType w:val="hybridMultilevel"/>
    <w:tmpl w:val="AC1E6862"/>
    <w:lvl w:ilvl="0" w:tplc="D136C150">
      <w:start w:val="5"/>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77106BDF"/>
    <w:multiLevelType w:val="hybridMultilevel"/>
    <w:tmpl w:val="88BAB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C77"/>
    <w:rsid w:val="00660256"/>
    <w:rsid w:val="00686762"/>
    <w:rsid w:val="006C6C6E"/>
    <w:rsid w:val="00810F65"/>
    <w:rsid w:val="00AA6B6C"/>
    <w:rsid w:val="00AE7A14"/>
    <w:rsid w:val="00D41259"/>
    <w:rsid w:val="00E85117"/>
    <w:rsid w:val="00F05C77"/>
    <w:rsid w:val="00FA29F9"/>
    <w:rsid w:val="00FF6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7A14"/>
  </w:style>
  <w:style w:type="paragraph" w:styleId="a7">
    <w:name w:val="footnote text"/>
    <w:basedOn w:val="a"/>
    <w:link w:val="a8"/>
    <w:uiPriority w:val="99"/>
    <w:semiHidden/>
    <w:unhideWhenUsed/>
    <w:rsid w:val="00F05C77"/>
    <w:pPr>
      <w:spacing w:after="0" w:line="240" w:lineRule="auto"/>
    </w:pPr>
    <w:rPr>
      <w:sz w:val="20"/>
      <w:szCs w:val="20"/>
    </w:rPr>
  </w:style>
  <w:style w:type="character" w:customStyle="1" w:styleId="a8">
    <w:name w:val="Текст сноски Знак"/>
    <w:basedOn w:val="a0"/>
    <w:link w:val="a7"/>
    <w:uiPriority w:val="99"/>
    <w:semiHidden/>
    <w:rsid w:val="00F05C77"/>
    <w:rPr>
      <w:sz w:val="20"/>
      <w:szCs w:val="20"/>
    </w:rPr>
  </w:style>
  <w:style w:type="character" w:styleId="a9">
    <w:name w:val="footnote reference"/>
    <w:rsid w:val="00F05C77"/>
    <w:rPr>
      <w:vertAlign w:val="superscript"/>
    </w:rPr>
  </w:style>
  <w:style w:type="paragraph" w:styleId="aa">
    <w:name w:val="Balloon Text"/>
    <w:basedOn w:val="a"/>
    <w:link w:val="ab"/>
    <w:uiPriority w:val="99"/>
    <w:semiHidden/>
    <w:unhideWhenUsed/>
    <w:rsid w:val="00F05C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05C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7A14"/>
  </w:style>
  <w:style w:type="paragraph" w:styleId="a7">
    <w:name w:val="footnote text"/>
    <w:basedOn w:val="a"/>
    <w:link w:val="a8"/>
    <w:uiPriority w:val="99"/>
    <w:semiHidden/>
    <w:unhideWhenUsed/>
    <w:rsid w:val="00F05C77"/>
    <w:pPr>
      <w:spacing w:after="0" w:line="240" w:lineRule="auto"/>
    </w:pPr>
    <w:rPr>
      <w:sz w:val="20"/>
      <w:szCs w:val="20"/>
    </w:rPr>
  </w:style>
  <w:style w:type="character" w:customStyle="1" w:styleId="a8">
    <w:name w:val="Текст сноски Знак"/>
    <w:basedOn w:val="a0"/>
    <w:link w:val="a7"/>
    <w:uiPriority w:val="99"/>
    <w:semiHidden/>
    <w:rsid w:val="00F05C77"/>
    <w:rPr>
      <w:sz w:val="20"/>
      <w:szCs w:val="20"/>
    </w:rPr>
  </w:style>
  <w:style w:type="character" w:styleId="a9">
    <w:name w:val="footnote reference"/>
    <w:rsid w:val="00F05C77"/>
    <w:rPr>
      <w:vertAlign w:val="superscript"/>
    </w:rPr>
  </w:style>
  <w:style w:type="paragraph" w:styleId="aa">
    <w:name w:val="Balloon Text"/>
    <w:basedOn w:val="a"/>
    <w:link w:val="ab"/>
    <w:uiPriority w:val="99"/>
    <w:semiHidden/>
    <w:unhideWhenUsed/>
    <w:rsid w:val="00F05C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05C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oleObject" Target="embeddings/oleObject27.bin"/><Relationship Id="rId68" Type="http://schemas.openxmlformats.org/officeDocument/2006/relationships/image" Target="media/image29.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image" Target="media/image66.wmf"/><Relationship Id="rId138"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oleObject" Target="embeddings/oleObject46.bin"/><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image" Target="media/image14.wmf"/><Relationship Id="rId53" Type="http://schemas.openxmlformats.org/officeDocument/2006/relationships/oleObject" Target="embeddings/oleObject23.bin"/><Relationship Id="rId58" Type="http://schemas.openxmlformats.org/officeDocument/2006/relationships/image" Target="media/image24.png"/><Relationship Id="rId74" Type="http://schemas.openxmlformats.org/officeDocument/2006/relationships/oleObject" Target="embeddings/oleObject34.bin"/><Relationship Id="rId79" Type="http://schemas.openxmlformats.org/officeDocument/2006/relationships/image" Target="media/image35.png"/><Relationship Id="rId102" Type="http://schemas.openxmlformats.org/officeDocument/2006/relationships/oleObject" Target="embeddings/oleObject43.bin"/><Relationship Id="rId123" Type="http://schemas.openxmlformats.org/officeDocument/2006/relationships/image" Target="media/image61.png"/><Relationship Id="rId128" Type="http://schemas.openxmlformats.org/officeDocument/2006/relationships/image" Target="media/image64.wmf"/><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6.pn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10.bin"/><Relationship Id="rId30" Type="http://schemas.openxmlformats.org/officeDocument/2006/relationships/image" Target="media/image10.png"/><Relationship Id="rId35" Type="http://schemas.openxmlformats.org/officeDocument/2006/relationships/image" Target="media/image13.wmf"/><Relationship Id="rId43" Type="http://schemas.openxmlformats.org/officeDocument/2006/relationships/oleObject" Target="embeddings/oleObject18.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8.wmf"/><Relationship Id="rId69" Type="http://schemas.openxmlformats.org/officeDocument/2006/relationships/oleObject" Target="embeddings/oleObject31.bin"/><Relationship Id="rId77" Type="http://schemas.openxmlformats.org/officeDocument/2006/relationships/image" Target="media/image33.png"/><Relationship Id="rId100" Type="http://schemas.openxmlformats.org/officeDocument/2006/relationships/oleObject" Target="embeddings/oleObject42.bin"/><Relationship Id="rId105" Type="http://schemas.openxmlformats.org/officeDocument/2006/relationships/oleObject" Target="embeddings/oleObject45.bin"/><Relationship Id="rId113" Type="http://schemas.openxmlformats.org/officeDocument/2006/relationships/oleObject" Target="embeddings/oleObject51.bin"/><Relationship Id="rId118" Type="http://schemas.openxmlformats.org/officeDocument/2006/relationships/image" Target="media/image58.wmf"/><Relationship Id="rId126" Type="http://schemas.openxmlformats.org/officeDocument/2006/relationships/image" Target="media/image63.wmf"/><Relationship Id="rId134" Type="http://schemas.openxmlformats.org/officeDocument/2006/relationships/oleObject" Target="embeddings/oleObject61.bin"/><Relationship Id="rId8" Type="http://schemas.openxmlformats.org/officeDocument/2006/relationships/hyperlink" Target="mailto:andreyivanov4@gmail.com" TargetMode="External"/><Relationship Id="rId51" Type="http://schemas.openxmlformats.org/officeDocument/2006/relationships/oleObject" Target="embeddings/oleObject22.bin"/><Relationship Id="rId72" Type="http://schemas.openxmlformats.org/officeDocument/2006/relationships/image" Target="media/image31.wmf"/><Relationship Id="rId80" Type="http://schemas.openxmlformats.org/officeDocument/2006/relationships/image" Target="media/image36.wmf"/><Relationship Id="rId85" Type="http://schemas.openxmlformats.org/officeDocument/2006/relationships/oleObject" Target="embeddings/oleObject38.bin"/><Relationship Id="rId93" Type="http://schemas.openxmlformats.org/officeDocument/2006/relationships/image" Target="media/image44.png"/><Relationship Id="rId98" Type="http://schemas.openxmlformats.org/officeDocument/2006/relationships/image" Target="media/image49.png"/><Relationship Id="rId121" Type="http://schemas.openxmlformats.org/officeDocument/2006/relationships/image" Target="media/image60.wmf"/><Relationship Id="rId3"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5.bin"/><Relationship Id="rId46" Type="http://schemas.openxmlformats.org/officeDocument/2006/relationships/image" Target="media/image18.wmf"/><Relationship Id="rId59" Type="http://schemas.openxmlformats.org/officeDocument/2006/relationships/image" Target="media/image25.png"/><Relationship Id="rId67" Type="http://schemas.openxmlformats.org/officeDocument/2006/relationships/oleObject" Target="embeddings/oleObject30.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image" Target="media/image57.wmf"/><Relationship Id="rId124" Type="http://schemas.openxmlformats.org/officeDocument/2006/relationships/image" Target="media/image62.wmf"/><Relationship Id="rId129" Type="http://schemas.openxmlformats.org/officeDocument/2006/relationships/oleObject" Target="embeddings/oleObject58.bin"/><Relationship Id="rId13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22.wmf"/><Relationship Id="rId62" Type="http://schemas.openxmlformats.org/officeDocument/2006/relationships/image" Target="media/image27.wmf"/><Relationship Id="rId70" Type="http://schemas.openxmlformats.org/officeDocument/2006/relationships/image" Target="media/image30.wmf"/><Relationship Id="rId75" Type="http://schemas.openxmlformats.org/officeDocument/2006/relationships/image" Target="media/image32.wmf"/><Relationship Id="rId83" Type="http://schemas.openxmlformats.org/officeDocument/2006/relationships/oleObject" Target="embeddings/oleObject37.bin"/><Relationship Id="rId88" Type="http://schemas.openxmlformats.org/officeDocument/2006/relationships/image" Target="media/image40.wmf"/><Relationship Id="rId91" Type="http://schemas.openxmlformats.org/officeDocument/2006/relationships/image" Target="media/image42.png"/><Relationship Id="rId96" Type="http://schemas.openxmlformats.org/officeDocument/2006/relationships/image" Target="media/image47.png"/><Relationship Id="rId111" Type="http://schemas.openxmlformats.org/officeDocument/2006/relationships/image" Target="media/image55.wmf"/><Relationship Id="rId132" Type="http://schemas.openxmlformats.org/officeDocument/2006/relationships/oleObject" Target="embeddings/oleObject60.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4.wmf"/><Relationship Id="rId114" Type="http://schemas.openxmlformats.org/officeDocument/2006/relationships/image" Target="media/image56.wmf"/><Relationship Id="rId119" Type="http://schemas.openxmlformats.org/officeDocument/2006/relationships/oleObject" Target="embeddings/oleObject54.bin"/><Relationship Id="rId127" Type="http://schemas.openxmlformats.org/officeDocument/2006/relationships/oleObject" Target="embeddings/oleObject57.bin"/><Relationship Id="rId10" Type="http://schemas.openxmlformats.org/officeDocument/2006/relationships/image" Target="media/image1.wmf"/><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6.wmf"/><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image" Target="media/image34.png"/><Relationship Id="rId81" Type="http://schemas.openxmlformats.org/officeDocument/2006/relationships/oleObject" Target="embeddings/oleObject36.bin"/><Relationship Id="rId86" Type="http://schemas.openxmlformats.org/officeDocument/2006/relationships/image" Target="media/image39.wmf"/><Relationship Id="rId94" Type="http://schemas.openxmlformats.org/officeDocument/2006/relationships/image" Target="media/image45.png"/><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mailto:amanollahfaqiri@gmail.com"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5.wmf"/><Relationship Id="rId109" Type="http://schemas.openxmlformats.org/officeDocument/2006/relationships/oleObject" Target="embeddings/oleObject48.bin"/><Relationship Id="rId34" Type="http://schemas.openxmlformats.org/officeDocument/2006/relationships/oleObject" Target="embeddings/oleObject13.bin"/><Relationship Id="rId50" Type="http://schemas.openxmlformats.org/officeDocument/2006/relationships/image" Target="media/image20.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48.png"/><Relationship Id="rId104" Type="http://schemas.openxmlformats.org/officeDocument/2006/relationships/image" Target="media/image53.wmf"/><Relationship Id="rId120" Type="http://schemas.openxmlformats.org/officeDocument/2006/relationships/image" Target="media/image59.png"/><Relationship Id="rId125" Type="http://schemas.openxmlformats.org/officeDocument/2006/relationships/oleObject" Target="embeddings/oleObject56.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oleObject" Target="embeddings/oleObject49.bin"/><Relationship Id="rId115" Type="http://schemas.openxmlformats.org/officeDocument/2006/relationships/oleObject" Target="embeddings/oleObject52.bin"/><Relationship Id="rId131" Type="http://schemas.openxmlformats.org/officeDocument/2006/relationships/image" Target="media/image65.wmf"/><Relationship Id="rId136" Type="http://schemas.openxmlformats.org/officeDocument/2006/relationships/footer" Target="footer1.xml"/><Relationship Id="rId61" Type="http://schemas.openxmlformats.org/officeDocument/2006/relationships/oleObject" Target="embeddings/oleObject26.bin"/><Relationship Id="rId82" Type="http://schemas.openxmlformats.org/officeDocument/2006/relationships/image" Target="media/image37.wmf"/><Relationship Id="rId19" Type="http://schemas.openxmlformats.org/officeDocument/2006/relationships/oleObject" Target="embeddings/oleObject5.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41.bin"/><Relationship Id="rId1" Type="http://schemas.openxmlformats.org/officeDocument/2006/relationships/image" Target="media/image5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20&#1088;&#1091;&#108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 рус.dotx</Template>
  <TotalTime>3</TotalTime>
  <Pages>3</Pages>
  <Words>4720</Words>
  <Characters>26909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2020-07-24T11:29:00Z</dcterms:created>
  <dcterms:modified xsi:type="dcterms:W3CDTF">2021-05-13T12:58:00Z</dcterms:modified>
</cp:coreProperties>
</file>