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FA0" w:rsidRPr="005B37FF" w:rsidRDefault="00007FA0" w:rsidP="00007FA0">
      <w:pPr>
        <w:snapToGrid w:val="0"/>
        <w:spacing w:after="120" w:line="276" w:lineRule="auto"/>
        <w:ind w:firstLine="0"/>
        <w:rPr>
          <w:rFonts w:cs="Times New Roman"/>
          <w:b/>
          <w:szCs w:val="24"/>
        </w:rPr>
      </w:pPr>
      <w:bookmarkStart w:id="0" w:name="_GoBack"/>
      <w:bookmarkEnd w:id="0"/>
      <w:r w:rsidRPr="00284F25">
        <w:rPr>
          <w:rFonts w:cs="Times New Roman"/>
          <w:b/>
          <w:szCs w:val="24"/>
        </w:rPr>
        <w:t>ОЦЕНКА</w:t>
      </w:r>
      <w:r w:rsidRPr="005B37FF">
        <w:rPr>
          <w:rFonts w:cs="Times New Roman"/>
          <w:b/>
          <w:szCs w:val="24"/>
        </w:rPr>
        <w:t xml:space="preserve"> </w:t>
      </w:r>
      <w:r w:rsidRPr="00284F25">
        <w:rPr>
          <w:rFonts w:cs="Times New Roman"/>
          <w:b/>
          <w:szCs w:val="24"/>
        </w:rPr>
        <w:t>СЕЙСМОСТОЙКОСТИ</w:t>
      </w:r>
      <w:r w:rsidRPr="005B37FF">
        <w:rPr>
          <w:rFonts w:cs="Times New Roman"/>
          <w:b/>
          <w:szCs w:val="24"/>
        </w:rPr>
        <w:t xml:space="preserve"> </w:t>
      </w:r>
      <w:r w:rsidRPr="00284F25">
        <w:rPr>
          <w:rFonts w:cs="Times New Roman"/>
          <w:b/>
          <w:szCs w:val="24"/>
        </w:rPr>
        <w:t>ЗДАНИЙ</w:t>
      </w:r>
      <w:r w:rsidRPr="005B37FF">
        <w:rPr>
          <w:rFonts w:cs="Times New Roman"/>
          <w:b/>
          <w:szCs w:val="24"/>
        </w:rPr>
        <w:t xml:space="preserve"> </w:t>
      </w:r>
      <w:r w:rsidRPr="00284F25">
        <w:rPr>
          <w:rFonts w:cs="Times New Roman"/>
          <w:b/>
          <w:szCs w:val="24"/>
        </w:rPr>
        <w:t>И</w:t>
      </w:r>
      <w:r w:rsidRPr="005B37FF">
        <w:rPr>
          <w:rFonts w:cs="Times New Roman"/>
          <w:b/>
          <w:szCs w:val="24"/>
        </w:rPr>
        <w:t xml:space="preserve"> </w:t>
      </w:r>
      <w:r w:rsidRPr="00284F25">
        <w:rPr>
          <w:rFonts w:cs="Times New Roman"/>
          <w:b/>
          <w:szCs w:val="24"/>
        </w:rPr>
        <w:t>СООРУЖЕНИЙ</w:t>
      </w:r>
      <w:r w:rsidRPr="005B37FF">
        <w:rPr>
          <w:rFonts w:cs="Times New Roman"/>
          <w:b/>
          <w:szCs w:val="24"/>
        </w:rPr>
        <w:br/>
      </w:r>
      <w:r w:rsidRPr="00284F25">
        <w:rPr>
          <w:rFonts w:cs="Times New Roman"/>
          <w:b/>
          <w:szCs w:val="24"/>
        </w:rPr>
        <w:t>НА</w:t>
      </w:r>
      <w:r w:rsidRPr="005B37FF">
        <w:rPr>
          <w:rFonts w:cs="Times New Roman"/>
          <w:b/>
          <w:szCs w:val="24"/>
        </w:rPr>
        <w:t xml:space="preserve"> </w:t>
      </w:r>
      <w:r w:rsidRPr="00284F25">
        <w:rPr>
          <w:rFonts w:cs="Times New Roman"/>
          <w:b/>
          <w:szCs w:val="24"/>
        </w:rPr>
        <w:t>ОСНОВЕ</w:t>
      </w:r>
      <w:r w:rsidRPr="005B37FF">
        <w:rPr>
          <w:rFonts w:cs="Times New Roman"/>
          <w:b/>
          <w:szCs w:val="24"/>
        </w:rPr>
        <w:t xml:space="preserve"> </w:t>
      </w:r>
      <w:r w:rsidRPr="00284F25">
        <w:rPr>
          <w:rFonts w:cs="Times New Roman"/>
          <w:b/>
          <w:szCs w:val="24"/>
        </w:rPr>
        <w:t>МЕТОДА</w:t>
      </w:r>
      <w:r w:rsidRPr="005B37FF">
        <w:rPr>
          <w:rFonts w:cs="Times New Roman"/>
          <w:b/>
          <w:szCs w:val="24"/>
        </w:rPr>
        <w:t xml:space="preserve"> </w:t>
      </w:r>
      <w:r w:rsidRPr="00284F25">
        <w:rPr>
          <w:rFonts w:cs="Times New Roman"/>
          <w:b/>
          <w:szCs w:val="24"/>
        </w:rPr>
        <w:t>СТОЯЧИХ</w:t>
      </w:r>
      <w:r w:rsidRPr="005B37FF">
        <w:rPr>
          <w:rFonts w:cs="Times New Roman"/>
          <w:b/>
          <w:szCs w:val="24"/>
        </w:rPr>
        <w:t xml:space="preserve"> </w:t>
      </w:r>
      <w:r w:rsidRPr="00284F25">
        <w:rPr>
          <w:rFonts w:cs="Times New Roman"/>
          <w:b/>
          <w:szCs w:val="24"/>
        </w:rPr>
        <w:t>ВОЛН</w:t>
      </w:r>
    </w:p>
    <w:p w:rsidR="00007FA0" w:rsidRPr="00284F25" w:rsidRDefault="00007FA0" w:rsidP="00007FA0">
      <w:pPr>
        <w:snapToGrid w:val="0"/>
        <w:spacing w:after="120" w:line="276" w:lineRule="auto"/>
        <w:ind w:firstLine="0"/>
        <w:rPr>
          <w:rFonts w:cs="Times New Roman"/>
          <w:b/>
          <w:szCs w:val="24"/>
          <w:lang w:val="en-US"/>
        </w:rPr>
      </w:pPr>
      <w:r w:rsidRPr="00284F25">
        <w:rPr>
          <w:rFonts w:cs="Times New Roman"/>
          <w:b/>
          <w:bCs/>
          <w:szCs w:val="24"/>
          <w:lang w:val="en-US"/>
        </w:rPr>
        <w:t>ESTIMATION OF SEISMIC STABILITY OF BUILDINGS AND STRUCTURES</w:t>
      </w:r>
      <w:r w:rsidRPr="00284F25">
        <w:rPr>
          <w:rFonts w:cs="Times New Roman"/>
          <w:b/>
          <w:bCs/>
          <w:szCs w:val="24"/>
          <w:lang w:val="en-US"/>
        </w:rPr>
        <w:br/>
        <w:t>ON THE BASIS OF STANDING WAVES</w:t>
      </w:r>
    </w:p>
    <w:p w:rsidR="00007FA0" w:rsidRPr="00284F25" w:rsidRDefault="00007FA0" w:rsidP="00007FA0">
      <w:pPr>
        <w:snapToGrid w:val="0"/>
        <w:spacing w:after="120" w:line="276" w:lineRule="auto"/>
        <w:ind w:firstLine="0"/>
        <w:rPr>
          <w:rFonts w:cs="Times New Roman"/>
          <w:b/>
          <w:szCs w:val="24"/>
        </w:rPr>
      </w:pPr>
      <w:r w:rsidRPr="00284F25">
        <w:rPr>
          <w:rFonts w:cs="Times New Roman"/>
          <w:b/>
          <w:szCs w:val="24"/>
        </w:rPr>
        <w:t>Хорошавин Е. А.</w:t>
      </w:r>
    </w:p>
    <w:p w:rsidR="00007FA0" w:rsidRDefault="00007FA0" w:rsidP="00007FA0">
      <w:pPr>
        <w:snapToGrid w:val="0"/>
        <w:spacing w:after="120" w:line="276" w:lineRule="auto"/>
        <w:ind w:firstLine="0"/>
        <w:rPr>
          <w:rFonts w:cs="Times New Roman"/>
          <w:szCs w:val="24"/>
        </w:rPr>
      </w:pPr>
      <w:r>
        <w:rPr>
          <w:rFonts w:cs="Times New Roman"/>
          <w:szCs w:val="24"/>
        </w:rPr>
        <w:t xml:space="preserve">Кандидат </w:t>
      </w:r>
      <w:r w:rsidRPr="00203DED">
        <w:rPr>
          <w:rFonts w:cs="Times New Roman"/>
          <w:szCs w:val="24"/>
        </w:rPr>
        <w:t xml:space="preserve"> техн</w:t>
      </w:r>
      <w:r>
        <w:rPr>
          <w:rFonts w:cs="Times New Roman"/>
          <w:szCs w:val="24"/>
        </w:rPr>
        <w:t>ических</w:t>
      </w:r>
      <w:r w:rsidRPr="00203DED">
        <w:rPr>
          <w:rFonts w:cs="Times New Roman"/>
          <w:szCs w:val="24"/>
        </w:rPr>
        <w:t xml:space="preserve"> наук, СФУ, доцент каф. СК и УС</w:t>
      </w:r>
      <w:r>
        <w:rPr>
          <w:rFonts w:cs="Times New Roman"/>
          <w:szCs w:val="24"/>
        </w:rPr>
        <w:t>. Красноярск, Россия</w:t>
      </w:r>
    </w:p>
    <w:p w:rsidR="00007FA0" w:rsidRPr="002B6F18" w:rsidRDefault="00007FA0" w:rsidP="00007FA0">
      <w:pPr>
        <w:widowControl w:val="0"/>
        <w:spacing w:line="240" w:lineRule="auto"/>
        <w:ind w:firstLine="0"/>
        <w:rPr>
          <w:rFonts w:eastAsia="Times New Roman"/>
          <w:b/>
          <w:snapToGrid w:val="0"/>
          <w:sz w:val="28"/>
          <w:szCs w:val="28"/>
          <w:shd w:val="clear" w:color="auto" w:fill="FFFFFF"/>
        </w:rPr>
      </w:pPr>
    </w:p>
    <w:p w:rsidR="00007FA0" w:rsidRPr="00290D57" w:rsidRDefault="00007FA0" w:rsidP="00007FA0">
      <w:pPr>
        <w:widowControl w:val="0"/>
        <w:spacing w:line="240" w:lineRule="auto"/>
        <w:ind w:firstLine="0"/>
        <w:rPr>
          <w:rFonts w:eastAsia="Times New Roman"/>
          <w:b/>
          <w:snapToGrid w:val="0"/>
          <w:sz w:val="28"/>
          <w:szCs w:val="28"/>
          <w:shd w:val="clear" w:color="auto" w:fill="FFFFFF"/>
        </w:rPr>
      </w:pPr>
      <w:r w:rsidRPr="00D428D1">
        <w:rPr>
          <w:rFonts w:eastAsia="Times New Roman"/>
          <w:b/>
          <w:snapToGrid w:val="0"/>
          <w:sz w:val="28"/>
          <w:szCs w:val="28"/>
          <w:shd w:val="clear" w:color="auto" w:fill="FFFFFF"/>
          <w:lang w:val="en-US"/>
        </w:rPr>
        <w:t>DOI</w:t>
      </w:r>
      <w:r w:rsidRPr="00D428D1">
        <w:rPr>
          <w:rFonts w:eastAsia="Times New Roman"/>
          <w:b/>
          <w:snapToGrid w:val="0"/>
          <w:sz w:val="28"/>
          <w:szCs w:val="28"/>
          <w:shd w:val="clear" w:color="auto" w:fill="FFFFFF"/>
        </w:rPr>
        <w:t xml:space="preserve"> </w:t>
      </w:r>
      <w:r w:rsidR="00D56E74">
        <w:rPr>
          <w:rFonts w:eastAsia="Times New Roman"/>
          <w:b/>
          <w:snapToGrid w:val="0"/>
          <w:sz w:val="28"/>
          <w:szCs w:val="28"/>
          <w:shd w:val="clear" w:color="auto" w:fill="FFFFFF"/>
        </w:rPr>
        <w:t>10.37153</w:t>
      </w:r>
      <w:r w:rsidRPr="00D428D1">
        <w:rPr>
          <w:rFonts w:eastAsia="Times New Roman"/>
          <w:b/>
          <w:snapToGrid w:val="0"/>
          <w:sz w:val="28"/>
          <w:szCs w:val="28"/>
          <w:shd w:val="clear" w:color="auto" w:fill="FFFFFF"/>
        </w:rPr>
        <w:t>/2686-</w:t>
      </w:r>
      <w:r w:rsidRPr="00D428D1">
        <w:rPr>
          <w:b/>
          <w:sz w:val="28"/>
          <w:szCs w:val="28"/>
        </w:rPr>
        <w:t>0045</w:t>
      </w:r>
      <w:r w:rsidRPr="00D428D1">
        <w:rPr>
          <w:rFonts w:eastAsia="Times New Roman"/>
          <w:b/>
          <w:snapToGrid w:val="0"/>
          <w:sz w:val="28"/>
          <w:szCs w:val="28"/>
          <w:shd w:val="clear" w:color="auto" w:fill="FFFFFF"/>
        </w:rPr>
        <w:t>-2019-13-</w:t>
      </w:r>
      <w:r>
        <w:rPr>
          <w:rFonts w:eastAsia="Times New Roman"/>
          <w:b/>
          <w:snapToGrid w:val="0"/>
          <w:sz w:val="28"/>
          <w:szCs w:val="28"/>
          <w:shd w:val="clear" w:color="auto" w:fill="FFFFFF"/>
        </w:rPr>
        <w:t>1</w:t>
      </w:r>
      <w:r w:rsidR="00430690">
        <w:rPr>
          <w:rFonts w:eastAsia="Times New Roman"/>
          <w:b/>
          <w:snapToGrid w:val="0"/>
          <w:sz w:val="28"/>
          <w:szCs w:val="28"/>
          <w:shd w:val="clear" w:color="auto" w:fill="FFFFFF"/>
        </w:rPr>
        <w:t>6</w:t>
      </w:r>
      <w:r>
        <w:rPr>
          <w:rFonts w:eastAsia="Times New Roman"/>
          <w:b/>
          <w:snapToGrid w:val="0"/>
          <w:sz w:val="28"/>
          <w:szCs w:val="28"/>
          <w:shd w:val="clear" w:color="auto" w:fill="FFFFFF"/>
        </w:rPr>
        <w:t>7</w:t>
      </w:r>
      <w:r w:rsidRPr="00D428D1">
        <w:rPr>
          <w:rFonts w:eastAsia="Times New Roman"/>
          <w:b/>
          <w:snapToGrid w:val="0"/>
          <w:sz w:val="28"/>
          <w:szCs w:val="28"/>
          <w:shd w:val="clear" w:color="auto" w:fill="FFFFFF"/>
        </w:rPr>
        <w:t>-</w:t>
      </w:r>
      <w:r>
        <w:rPr>
          <w:rFonts w:eastAsia="Times New Roman"/>
          <w:b/>
          <w:snapToGrid w:val="0"/>
          <w:sz w:val="28"/>
          <w:szCs w:val="28"/>
          <w:shd w:val="clear" w:color="auto" w:fill="FFFFFF"/>
        </w:rPr>
        <w:t>1</w:t>
      </w:r>
      <w:r w:rsidR="00430690">
        <w:rPr>
          <w:rFonts w:eastAsia="Times New Roman"/>
          <w:b/>
          <w:snapToGrid w:val="0"/>
          <w:sz w:val="28"/>
          <w:szCs w:val="28"/>
          <w:shd w:val="clear" w:color="auto" w:fill="FFFFFF"/>
        </w:rPr>
        <w:t>7</w:t>
      </w:r>
      <w:r>
        <w:rPr>
          <w:rFonts w:eastAsia="Times New Roman"/>
          <w:b/>
          <w:snapToGrid w:val="0"/>
          <w:sz w:val="28"/>
          <w:szCs w:val="28"/>
          <w:shd w:val="clear" w:color="auto" w:fill="FFFFFF"/>
        </w:rPr>
        <w:t>8</w:t>
      </w:r>
    </w:p>
    <w:p w:rsidR="00007FA0" w:rsidRPr="00203DED" w:rsidRDefault="00007FA0" w:rsidP="00007FA0">
      <w:pPr>
        <w:snapToGrid w:val="0"/>
        <w:spacing w:after="120" w:line="276" w:lineRule="auto"/>
        <w:ind w:firstLine="0"/>
        <w:rPr>
          <w:rFonts w:cs="Times New Roman"/>
          <w:szCs w:val="24"/>
        </w:rPr>
      </w:pPr>
    </w:p>
    <w:p w:rsidR="00007FA0" w:rsidRPr="00284F25" w:rsidRDefault="00007FA0" w:rsidP="00007FA0">
      <w:pPr>
        <w:spacing w:line="276" w:lineRule="auto"/>
        <w:ind w:firstLine="708"/>
        <w:rPr>
          <w:rFonts w:cs="Times New Roman"/>
          <w:szCs w:val="24"/>
        </w:rPr>
      </w:pPr>
      <w:r w:rsidRPr="00284F25">
        <w:rPr>
          <w:rFonts w:cs="Times New Roman"/>
          <w:szCs w:val="24"/>
        </w:rPr>
        <w:t>Метод стоячих волн, разработанный ГС СО РАН (А.Ф. Еманов) для детального исследования физического состояния зданий и сооружений на уровне элементов конструкций, использует собственные колебания множества частот, а не главной частоты как другие методы. Изучается поле стоячих волн с любой детальностью, что дает возможность получать информацию о локальных скрытых дефектах сооружений. Количественная интерпретация стоячих волн позволяет получить объективные оценки сейсмостойкости.</w:t>
      </w:r>
    </w:p>
    <w:p w:rsidR="00007FA0" w:rsidRPr="00284F25" w:rsidRDefault="00007FA0" w:rsidP="00007FA0">
      <w:pPr>
        <w:spacing w:line="276" w:lineRule="auto"/>
        <w:ind w:firstLine="0"/>
        <w:rPr>
          <w:rFonts w:cs="Times New Roman"/>
          <w:szCs w:val="24"/>
        </w:rPr>
      </w:pPr>
      <w:r w:rsidRPr="00284F25">
        <w:rPr>
          <w:rFonts w:cs="Times New Roman"/>
          <w:szCs w:val="24"/>
        </w:rPr>
        <w:tab/>
        <w:t>Большим преимуществом данного метода является использование естественных микросейсмических шумов здания, а не искусственных источников-вибраторов, приводящих к частичным разрушениям несущих конструкций и отделочных элементов.</w:t>
      </w:r>
    </w:p>
    <w:p w:rsidR="00007FA0" w:rsidRPr="00284F25" w:rsidRDefault="00007FA0" w:rsidP="00007FA0">
      <w:pPr>
        <w:spacing w:line="276" w:lineRule="auto"/>
        <w:ind w:firstLine="0"/>
        <w:rPr>
          <w:rFonts w:cs="Times New Roman"/>
          <w:szCs w:val="24"/>
        </w:rPr>
      </w:pPr>
      <w:r w:rsidRPr="00284F25">
        <w:rPr>
          <w:rFonts w:cs="Times New Roman"/>
          <w:szCs w:val="24"/>
        </w:rPr>
        <w:tab/>
        <w:t>Суть метода заключается в том, что при воздействии микросейсмических колебаний на здание (инженерное сооружение) отличия формирующихся в нем стоячих волн, зарегистрированных в двух произвольных точках, описываются линейной системой, характеристика которой не зависит от времени.</w:t>
      </w:r>
    </w:p>
    <w:p w:rsidR="00007FA0" w:rsidRPr="00284F25" w:rsidRDefault="00007FA0" w:rsidP="00007FA0">
      <w:pPr>
        <w:spacing w:line="276" w:lineRule="auto"/>
        <w:ind w:firstLine="0"/>
        <w:rPr>
          <w:rFonts w:cs="Times New Roman"/>
          <w:szCs w:val="24"/>
        </w:rPr>
      </w:pPr>
      <w:r w:rsidRPr="00284F25">
        <w:rPr>
          <w:rFonts w:cs="Times New Roman"/>
          <w:szCs w:val="24"/>
        </w:rPr>
        <w:tab/>
        <w:t>При воздействии микросейсмических колебаний на здание отличия бегущих волн, зарегистрированных в двух произвольных точках, не могут быть описаны линейной системой, характеристика которой не зависит от времени.</w:t>
      </w:r>
    </w:p>
    <w:p w:rsidR="00007FA0" w:rsidRPr="00284F25" w:rsidRDefault="00007FA0" w:rsidP="00007FA0">
      <w:pPr>
        <w:spacing w:line="276" w:lineRule="auto"/>
        <w:ind w:firstLine="0"/>
        <w:rPr>
          <w:rFonts w:cs="Times New Roman"/>
          <w:szCs w:val="24"/>
        </w:rPr>
      </w:pPr>
      <w:r w:rsidRPr="00284F25">
        <w:rPr>
          <w:rFonts w:cs="Times New Roman"/>
          <w:szCs w:val="24"/>
        </w:rPr>
        <w:tab/>
        <w:t>Линейные связи в изменениях стоячих волн, регистрируемых в двух точках, существует для каждой пары одноименных компонент регистрируемых колебаний.</w:t>
      </w:r>
    </w:p>
    <w:p w:rsidR="00007FA0" w:rsidRPr="00284F25" w:rsidRDefault="00007FA0" w:rsidP="00007FA0">
      <w:pPr>
        <w:spacing w:line="276" w:lineRule="auto"/>
        <w:ind w:firstLine="0"/>
        <w:rPr>
          <w:rFonts w:cs="Times New Roman"/>
          <w:szCs w:val="24"/>
        </w:rPr>
      </w:pPr>
      <w:r w:rsidRPr="00284F25">
        <w:rPr>
          <w:rFonts w:cs="Times New Roman"/>
          <w:szCs w:val="24"/>
        </w:rPr>
        <w:tab/>
        <w:t>Нормированные на свой максимум колебания каждой из нормальных мод не зависят от положения источника и от спектра вошедшего в замкнутый объем колебания.</w:t>
      </w:r>
    </w:p>
    <w:p w:rsidR="00007FA0" w:rsidRPr="00284F25" w:rsidRDefault="00007FA0" w:rsidP="00007FA0">
      <w:pPr>
        <w:spacing w:line="276" w:lineRule="auto"/>
        <w:ind w:firstLine="0"/>
        <w:rPr>
          <w:rFonts w:cs="Times New Roman"/>
          <w:szCs w:val="24"/>
        </w:rPr>
      </w:pPr>
      <w:r w:rsidRPr="00284F25">
        <w:rPr>
          <w:rFonts w:cs="Times New Roman"/>
          <w:szCs w:val="24"/>
        </w:rPr>
        <w:tab/>
        <w:t>Здания является не сплошным телом, а представляет систему, состоящую из элементов (стены, колоны, перекрытия и др.). В сооружении происходят колебания двух порядков: 1-й порядок – колебание сооружения как общей системы, основной на грунте; 2-й порядок – колебание элементов сооружения, входящих в общую систему, например поперечные колебания колонны в пределах этажа, панели стены и.т.п. При сейсмических воздействиях в сооружении возникают напряжения, превосходящие предел упругости, а в отдельных случаях предел прочности.</w:t>
      </w:r>
    </w:p>
    <w:p w:rsidR="00007FA0" w:rsidRPr="00284F25" w:rsidRDefault="00007FA0" w:rsidP="00007FA0">
      <w:pPr>
        <w:spacing w:line="276" w:lineRule="auto"/>
        <w:ind w:firstLine="0"/>
        <w:rPr>
          <w:rFonts w:cs="Times New Roman"/>
          <w:szCs w:val="24"/>
        </w:rPr>
      </w:pPr>
      <w:r w:rsidRPr="00284F25">
        <w:rPr>
          <w:rFonts w:cs="Times New Roman"/>
          <w:szCs w:val="24"/>
        </w:rPr>
        <w:tab/>
      </w:r>
    </w:p>
    <w:p w:rsidR="00007FA0" w:rsidRPr="00284F25" w:rsidRDefault="00007FA0" w:rsidP="00007FA0">
      <w:pPr>
        <w:spacing w:line="276" w:lineRule="auto"/>
        <w:ind w:firstLine="0"/>
        <w:rPr>
          <w:rFonts w:cs="Times New Roman"/>
          <w:szCs w:val="24"/>
        </w:rPr>
      </w:pPr>
      <w:r w:rsidRPr="00284F25">
        <w:rPr>
          <w:rFonts w:cs="Times New Roman"/>
          <w:szCs w:val="24"/>
        </w:rPr>
        <w:tab/>
        <w:t>Учитывая, что стоячие волны являются резонансами здания, то их изучение позволяет сделать выводы об общих закономерностях колебаний при любых типах сейсмического воздействия на здания. Поскольку поле стоячих волн не зависит от источника колебаний, мы можем, исследуя стоячие волны, формирующиеся при воздействии на здание микросейсмических колебаний, получать информацию, по которой объективно рассчитываются резонансные колебания при крупных сейсмических воздействиях.</w:t>
      </w:r>
    </w:p>
    <w:p w:rsidR="00007FA0" w:rsidRPr="00284F25" w:rsidRDefault="00007FA0" w:rsidP="00007FA0">
      <w:pPr>
        <w:spacing w:line="276" w:lineRule="auto"/>
        <w:ind w:firstLine="0"/>
        <w:rPr>
          <w:rFonts w:cs="Times New Roman"/>
          <w:szCs w:val="24"/>
        </w:rPr>
      </w:pPr>
    </w:p>
    <w:p w:rsidR="00007FA0" w:rsidRPr="00284F25" w:rsidRDefault="00007FA0" w:rsidP="00007FA0">
      <w:pPr>
        <w:spacing w:line="276" w:lineRule="auto"/>
        <w:ind w:firstLine="0"/>
        <w:rPr>
          <w:rFonts w:cs="Times New Roman"/>
          <w:szCs w:val="24"/>
        </w:rPr>
      </w:pPr>
      <w:r w:rsidRPr="00284F25">
        <w:rPr>
          <w:rFonts w:cs="Times New Roman"/>
          <w:szCs w:val="24"/>
        </w:rPr>
        <w:tab/>
        <w:t>По разработанному на стадии формирования программы испытаний графику, малоканальной аппаратурой выполняется последовательная регистрация сейсмических микрошумов. На каждом этаже регистрация выполняется на всех несущих элементах конструкции. При этом в непрерывном режиме ведется регистрация в нескольких опорных точках.</w:t>
      </w:r>
    </w:p>
    <w:p w:rsidR="00007FA0" w:rsidRPr="00284F25" w:rsidRDefault="00007FA0" w:rsidP="00007FA0">
      <w:pPr>
        <w:spacing w:line="276" w:lineRule="auto"/>
        <w:ind w:firstLine="0"/>
        <w:rPr>
          <w:rFonts w:cs="Times New Roman"/>
          <w:szCs w:val="24"/>
        </w:rPr>
      </w:pPr>
      <w:r w:rsidRPr="00284F25">
        <w:rPr>
          <w:rFonts w:cs="Times New Roman"/>
          <w:szCs w:val="24"/>
        </w:rPr>
        <w:tab/>
        <w:t>Обработка данных регистрация микросейсмических колебаний конструкций здания выполняется в программно-алгоритмическом комплексе, разработанном на основе методологии пересчета стоячих волн (ГС СО РАН, А.Ф. Еманов).</w:t>
      </w:r>
    </w:p>
    <w:p w:rsidR="00007FA0" w:rsidRPr="00284F25" w:rsidRDefault="00007FA0" w:rsidP="00007FA0">
      <w:pPr>
        <w:spacing w:line="276" w:lineRule="auto"/>
        <w:ind w:firstLine="0"/>
        <w:rPr>
          <w:rFonts w:cs="Times New Roman"/>
          <w:szCs w:val="24"/>
        </w:rPr>
      </w:pPr>
    </w:p>
    <w:p w:rsidR="00007FA0" w:rsidRPr="00284F25" w:rsidRDefault="00007FA0" w:rsidP="00007FA0">
      <w:pPr>
        <w:spacing w:line="276" w:lineRule="auto"/>
        <w:ind w:firstLine="0"/>
        <w:rPr>
          <w:rFonts w:cs="Times New Roman"/>
          <w:szCs w:val="24"/>
        </w:rPr>
      </w:pPr>
      <w:r w:rsidRPr="00284F25">
        <w:rPr>
          <w:rFonts w:cs="Times New Roman"/>
          <w:szCs w:val="24"/>
        </w:rPr>
        <w:tab/>
        <w:t>В результате обработки записей микрошумов, для обследуемого здания получаем одновременные записи стоячих волн из разновременных, последовательных наблюдений с опорными точками. Процедура обработки сводится к следующим операциям:</w:t>
      </w:r>
    </w:p>
    <w:p w:rsidR="00007FA0" w:rsidRPr="00284F25" w:rsidRDefault="00007FA0" w:rsidP="00007FA0">
      <w:pPr>
        <w:spacing w:line="276" w:lineRule="auto"/>
        <w:ind w:firstLine="0"/>
        <w:rPr>
          <w:rFonts w:cs="Times New Roman"/>
          <w:szCs w:val="24"/>
        </w:rPr>
      </w:pPr>
      <w:r w:rsidRPr="00284F25">
        <w:rPr>
          <w:rFonts w:cs="Times New Roman"/>
          <w:szCs w:val="24"/>
        </w:rPr>
        <w:t>- Нахождение частотных характеристик линейных систем;</w:t>
      </w:r>
    </w:p>
    <w:p w:rsidR="00007FA0" w:rsidRPr="00284F25" w:rsidRDefault="00007FA0" w:rsidP="00007FA0">
      <w:pPr>
        <w:spacing w:line="276" w:lineRule="auto"/>
        <w:ind w:firstLine="0"/>
        <w:rPr>
          <w:rFonts w:cs="Times New Roman"/>
          <w:szCs w:val="24"/>
        </w:rPr>
      </w:pPr>
      <w:r w:rsidRPr="00284F25">
        <w:rPr>
          <w:rFonts w:cs="Times New Roman"/>
          <w:szCs w:val="24"/>
        </w:rPr>
        <w:t>- Формирование независимой реализации процесса колебаний опорных точек при сейсмическом воздействии на исследуемый объект;</w:t>
      </w:r>
    </w:p>
    <w:p w:rsidR="00007FA0" w:rsidRPr="00284F25" w:rsidRDefault="00007FA0" w:rsidP="00007FA0">
      <w:pPr>
        <w:spacing w:line="276" w:lineRule="auto"/>
        <w:ind w:firstLine="0"/>
        <w:rPr>
          <w:rFonts w:cs="Times New Roman"/>
          <w:szCs w:val="24"/>
        </w:rPr>
      </w:pPr>
      <w:r w:rsidRPr="00284F25">
        <w:rPr>
          <w:rFonts w:cs="Times New Roman"/>
          <w:szCs w:val="24"/>
        </w:rPr>
        <w:t>- Перерасчет стоячих волн из опорной точки во все точки обследуемого объекта.</w:t>
      </w:r>
    </w:p>
    <w:p w:rsidR="00007FA0" w:rsidRPr="00284F25" w:rsidRDefault="00007FA0" w:rsidP="00007FA0">
      <w:pPr>
        <w:spacing w:line="276" w:lineRule="auto"/>
        <w:ind w:firstLine="0"/>
        <w:rPr>
          <w:rFonts w:cs="Times New Roman"/>
          <w:szCs w:val="24"/>
        </w:rPr>
      </w:pPr>
    </w:p>
    <w:p w:rsidR="00007FA0" w:rsidRPr="00284F25" w:rsidRDefault="00007FA0" w:rsidP="00007FA0">
      <w:pPr>
        <w:spacing w:line="276" w:lineRule="auto"/>
        <w:ind w:firstLine="0"/>
        <w:rPr>
          <w:rFonts w:cs="Times New Roman"/>
          <w:szCs w:val="24"/>
        </w:rPr>
      </w:pPr>
      <w:r w:rsidRPr="00284F25">
        <w:rPr>
          <w:rFonts w:cs="Times New Roman"/>
          <w:szCs w:val="24"/>
        </w:rPr>
        <w:tab/>
        <w:t>Для построения взаимосвязей между точками здания и построения модели распространения и передачи волновых эффектов рассчитываются спектры когерентности и спектры погрешностей. Спектр когерентности является мерой линейности связи колебаний между двумя точками инженерного сооружения.</w:t>
      </w:r>
    </w:p>
    <w:p w:rsidR="00007FA0" w:rsidRPr="00284F25" w:rsidRDefault="00007FA0" w:rsidP="00007FA0">
      <w:pPr>
        <w:spacing w:line="276" w:lineRule="auto"/>
        <w:ind w:firstLine="0"/>
        <w:rPr>
          <w:rFonts w:cs="Times New Roman"/>
          <w:szCs w:val="24"/>
        </w:rPr>
      </w:pPr>
    </w:p>
    <w:p w:rsidR="00007FA0" w:rsidRDefault="00007FA0" w:rsidP="00007FA0">
      <w:pPr>
        <w:spacing w:line="276" w:lineRule="auto"/>
        <w:ind w:firstLine="0"/>
        <w:rPr>
          <w:rFonts w:cs="Times New Roman"/>
          <w:b/>
          <w:szCs w:val="24"/>
        </w:rPr>
      </w:pPr>
      <w:r w:rsidRPr="0076684E">
        <w:rPr>
          <w:rFonts w:cs="Times New Roman"/>
          <w:b/>
          <w:szCs w:val="24"/>
        </w:rPr>
        <w:t>Комплекс работ по УСО и СМР.</w:t>
      </w:r>
    </w:p>
    <w:p w:rsidR="00007FA0" w:rsidRPr="0076684E" w:rsidRDefault="00007FA0" w:rsidP="00007FA0">
      <w:pPr>
        <w:spacing w:line="276" w:lineRule="auto"/>
        <w:ind w:firstLine="0"/>
        <w:rPr>
          <w:rFonts w:cs="Times New Roman"/>
          <w:b/>
          <w:szCs w:val="24"/>
        </w:rPr>
      </w:pPr>
    </w:p>
    <w:p w:rsidR="00007FA0" w:rsidRPr="00284F25" w:rsidRDefault="00007FA0" w:rsidP="00007FA0">
      <w:pPr>
        <w:spacing w:line="276" w:lineRule="auto"/>
        <w:ind w:firstLine="0"/>
        <w:rPr>
          <w:rFonts w:cs="Times New Roman"/>
          <w:szCs w:val="24"/>
        </w:rPr>
      </w:pPr>
      <w:r w:rsidRPr="00284F25">
        <w:rPr>
          <w:rFonts w:cs="Times New Roman"/>
          <w:szCs w:val="24"/>
        </w:rPr>
        <w:t>Одним из важнейших условий при оценке сейсмостойкости здания, является использование не интегрального показателя – балльности, а параметр сейсмических воздействий характерных именно для данной площадки – пиковые ускорения, преобладающие периоды колебаний, длительность сотрясений и соответствующие этим параметрам модельные записи землетрясений.</w:t>
      </w:r>
    </w:p>
    <w:p w:rsidR="00007FA0" w:rsidRPr="00284F25" w:rsidRDefault="00007FA0" w:rsidP="00007FA0">
      <w:pPr>
        <w:spacing w:line="276" w:lineRule="auto"/>
        <w:ind w:firstLine="0"/>
        <w:rPr>
          <w:rFonts w:cs="Times New Roman"/>
          <w:szCs w:val="24"/>
        </w:rPr>
      </w:pPr>
      <w:r w:rsidRPr="00284F25">
        <w:rPr>
          <w:rFonts w:cs="Times New Roman"/>
          <w:szCs w:val="24"/>
        </w:rPr>
        <w:tab/>
        <w:t>Для получения модельных акселерограмм, а также временных серий скоростей и смещений грунта планируется выполнить комплекс работ по УСО и СМР.</w:t>
      </w:r>
    </w:p>
    <w:p w:rsidR="00007FA0" w:rsidRPr="00284F25" w:rsidRDefault="00007FA0" w:rsidP="00007FA0">
      <w:pPr>
        <w:spacing w:line="276" w:lineRule="auto"/>
        <w:ind w:firstLine="0"/>
        <w:rPr>
          <w:rFonts w:cs="Times New Roman"/>
          <w:szCs w:val="24"/>
        </w:rPr>
      </w:pPr>
    </w:p>
    <w:p w:rsidR="00007FA0" w:rsidRPr="00284F25" w:rsidRDefault="00007FA0" w:rsidP="00007FA0">
      <w:pPr>
        <w:spacing w:line="276" w:lineRule="auto"/>
        <w:ind w:firstLine="0"/>
        <w:rPr>
          <w:rFonts w:cs="Times New Roman"/>
          <w:szCs w:val="24"/>
        </w:rPr>
      </w:pPr>
      <w:r w:rsidRPr="00284F25">
        <w:rPr>
          <w:rFonts w:cs="Times New Roman"/>
          <w:szCs w:val="24"/>
        </w:rPr>
        <w:t>Уточнение сейсмической опасности (УСО)</w:t>
      </w:r>
    </w:p>
    <w:p w:rsidR="00007FA0" w:rsidRPr="00284F25" w:rsidRDefault="00007FA0" w:rsidP="00007FA0">
      <w:pPr>
        <w:spacing w:line="276" w:lineRule="auto"/>
        <w:ind w:firstLine="0"/>
        <w:rPr>
          <w:rFonts w:cs="Times New Roman"/>
          <w:szCs w:val="24"/>
        </w:rPr>
      </w:pPr>
      <w:r w:rsidRPr="00284F25">
        <w:rPr>
          <w:rFonts w:cs="Times New Roman"/>
          <w:szCs w:val="24"/>
        </w:rPr>
        <w:tab/>
        <w:t>Адекватность набора модельных землетрясений обеспечивает точность оценок сейсмостойкости и определяется объективностью региональной модели сейсмичности – корректностью параметризации сейсмогенных структур (повторяемость сейсмических событий, точность картирования активных разломов, типы подвижек и т.д.). Основная задача на стадии УСО – детализация модели вероятных очагов землетрясений.</w:t>
      </w:r>
    </w:p>
    <w:p w:rsidR="00007FA0" w:rsidRPr="00284F25" w:rsidRDefault="00007FA0" w:rsidP="00007FA0">
      <w:pPr>
        <w:spacing w:line="276" w:lineRule="auto"/>
        <w:ind w:firstLine="0"/>
        <w:rPr>
          <w:rFonts w:cs="Times New Roman"/>
          <w:szCs w:val="24"/>
        </w:rPr>
      </w:pPr>
    </w:p>
    <w:p w:rsidR="00007FA0" w:rsidRPr="00284F25" w:rsidRDefault="00007FA0" w:rsidP="00007FA0">
      <w:pPr>
        <w:spacing w:line="276" w:lineRule="auto"/>
        <w:ind w:firstLine="0"/>
        <w:rPr>
          <w:rFonts w:cs="Times New Roman"/>
          <w:szCs w:val="24"/>
        </w:rPr>
      </w:pPr>
      <w:r w:rsidRPr="00284F25">
        <w:rPr>
          <w:rFonts w:cs="Times New Roman"/>
          <w:szCs w:val="24"/>
        </w:rPr>
        <w:tab/>
        <w:t xml:space="preserve"> При формировании набора сценарных воздействий выполняется деагрегационный анализ моделей сейсмичности, и определяется параметрами землетрясений с заданной вероятностью превышения на площадке строительства расчетной интенсивности за нормативный период времени (расстояние до гипоцентра, глубина гипоцентра, магнитуда, тип подвижки, взаимное положение плоскости подвижки и исследуемой площадки, и др.). На </w:t>
      </w:r>
      <w:r w:rsidRPr="00284F25">
        <w:rPr>
          <w:rFonts w:cs="Times New Roman"/>
          <w:szCs w:val="24"/>
        </w:rPr>
        <w:lastRenderedPageBreak/>
        <w:t>основе полученной информации моде</w:t>
      </w:r>
      <w:r>
        <w:rPr>
          <w:rFonts w:cs="Times New Roman"/>
          <w:szCs w:val="24"/>
        </w:rPr>
        <w:t>лируются временные серии укорени</w:t>
      </w:r>
      <w:r w:rsidRPr="00284F25">
        <w:rPr>
          <w:rFonts w:cs="Times New Roman"/>
          <w:szCs w:val="24"/>
        </w:rPr>
        <w:t>й, скоростей и смещений скального основания под площадкой.</w:t>
      </w:r>
    </w:p>
    <w:p w:rsidR="00007FA0" w:rsidRPr="00284F25" w:rsidRDefault="00007FA0" w:rsidP="00007FA0">
      <w:pPr>
        <w:spacing w:line="276" w:lineRule="auto"/>
        <w:ind w:firstLine="0"/>
        <w:rPr>
          <w:rFonts w:cs="Times New Roman"/>
          <w:szCs w:val="24"/>
        </w:rPr>
      </w:pPr>
    </w:p>
    <w:p w:rsidR="00007FA0" w:rsidRPr="00284F25" w:rsidRDefault="00007FA0" w:rsidP="00007FA0">
      <w:pPr>
        <w:spacing w:line="276" w:lineRule="auto"/>
        <w:ind w:firstLine="0"/>
        <w:rPr>
          <w:rFonts w:cs="Times New Roman"/>
          <w:szCs w:val="24"/>
        </w:rPr>
      </w:pPr>
      <w:r w:rsidRPr="00284F25">
        <w:rPr>
          <w:rFonts w:cs="Times New Roman"/>
          <w:szCs w:val="24"/>
        </w:rPr>
        <w:t>Сейсмическое микрорайонирование (СМР)</w:t>
      </w:r>
    </w:p>
    <w:p w:rsidR="00007FA0" w:rsidRPr="00284F25" w:rsidRDefault="00007FA0" w:rsidP="00007FA0">
      <w:pPr>
        <w:spacing w:line="276" w:lineRule="auto"/>
        <w:ind w:firstLine="0"/>
        <w:rPr>
          <w:rFonts w:cs="Times New Roman"/>
          <w:szCs w:val="24"/>
        </w:rPr>
      </w:pPr>
      <w:r w:rsidRPr="00284F25">
        <w:rPr>
          <w:rFonts w:cs="Times New Roman"/>
          <w:szCs w:val="24"/>
        </w:rPr>
        <w:tab/>
        <w:t>Для оценки вклада в сотрясаемость сейсмореализующего слоя (рыхлых отложений между скальным основанием и фундаментом здания) выполняется комплекс инженерно-геофизических исследований. Строятся сейсмогеологические модели (СГМ)</w:t>
      </w:r>
      <w:r>
        <w:rPr>
          <w:rFonts w:cs="Times New Roman"/>
          <w:szCs w:val="24"/>
        </w:rPr>
        <w:t xml:space="preserve"> грунтового слоя площадки содер</w:t>
      </w:r>
      <w:r w:rsidRPr="00284F25">
        <w:rPr>
          <w:rFonts w:cs="Times New Roman"/>
          <w:szCs w:val="24"/>
        </w:rPr>
        <w:t>жащие необходимые данные (геологический разрез, плотности слоев, скорости распространения сейсмических волн, уровень грунтовых вод и т.д.).</w:t>
      </w:r>
    </w:p>
    <w:p w:rsidR="00007FA0" w:rsidRPr="00284F25" w:rsidRDefault="00007FA0" w:rsidP="00007FA0">
      <w:pPr>
        <w:spacing w:line="276" w:lineRule="auto"/>
        <w:ind w:firstLine="0"/>
        <w:rPr>
          <w:rFonts w:cs="Times New Roman"/>
          <w:szCs w:val="24"/>
        </w:rPr>
      </w:pPr>
    </w:p>
    <w:p w:rsidR="00007FA0" w:rsidRPr="00284F25" w:rsidRDefault="00007FA0" w:rsidP="00007FA0">
      <w:pPr>
        <w:spacing w:line="276" w:lineRule="auto"/>
        <w:ind w:firstLine="0"/>
        <w:rPr>
          <w:rFonts w:cs="Times New Roman"/>
          <w:szCs w:val="24"/>
        </w:rPr>
      </w:pPr>
      <w:r w:rsidRPr="00284F25">
        <w:rPr>
          <w:rFonts w:cs="Times New Roman"/>
          <w:szCs w:val="24"/>
        </w:rPr>
        <w:tab/>
        <w:t>В результате перерасчета подвижек скального основания через СГМ получаем записи временных серий ускорений, скоростей, движений в каждой точке грунтового комплекса под зданием непосредственно передающиеся на фундамент.</w:t>
      </w:r>
    </w:p>
    <w:p w:rsidR="00007FA0" w:rsidRPr="00284F25" w:rsidRDefault="00007FA0" w:rsidP="00007FA0">
      <w:pPr>
        <w:spacing w:line="276" w:lineRule="auto"/>
        <w:ind w:firstLine="0"/>
        <w:rPr>
          <w:rFonts w:cs="Times New Roman"/>
          <w:b/>
          <w:bCs/>
          <w:szCs w:val="24"/>
        </w:rPr>
      </w:pPr>
    </w:p>
    <w:p w:rsidR="00007FA0" w:rsidRDefault="00007FA0" w:rsidP="00007FA0">
      <w:pPr>
        <w:spacing w:line="276" w:lineRule="auto"/>
        <w:ind w:firstLine="0"/>
        <w:rPr>
          <w:rFonts w:cs="Times New Roman"/>
          <w:b/>
          <w:bCs/>
          <w:szCs w:val="24"/>
        </w:rPr>
      </w:pPr>
      <w:r w:rsidRPr="00284F25">
        <w:rPr>
          <w:rFonts w:cs="Times New Roman"/>
          <w:b/>
          <w:bCs/>
          <w:szCs w:val="24"/>
        </w:rPr>
        <w:t>Цель проведения динамических испытаний:</w:t>
      </w:r>
    </w:p>
    <w:p w:rsidR="00007FA0" w:rsidRPr="00284F25" w:rsidRDefault="00007FA0" w:rsidP="00007FA0">
      <w:pPr>
        <w:spacing w:line="276" w:lineRule="auto"/>
        <w:ind w:firstLine="0"/>
        <w:rPr>
          <w:rFonts w:cs="Times New Roman"/>
          <w:szCs w:val="24"/>
        </w:rPr>
      </w:pPr>
    </w:p>
    <w:p w:rsidR="00007FA0" w:rsidRPr="00284F25" w:rsidRDefault="00007FA0" w:rsidP="00007FA0">
      <w:pPr>
        <w:numPr>
          <w:ilvl w:val="0"/>
          <w:numId w:val="1"/>
        </w:numPr>
        <w:spacing w:line="276" w:lineRule="auto"/>
        <w:ind w:left="714" w:hanging="357"/>
        <w:rPr>
          <w:rFonts w:cs="Times New Roman"/>
          <w:szCs w:val="24"/>
        </w:rPr>
      </w:pPr>
      <w:r w:rsidRPr="00284F25">
        <w:rPr>
          <w:rFonts w:cs="Times New Roman"/>
          <w:szCs w:val="24"/>
        </w:rPr>
        <w:t>получение основных динамических характеристик сооружений (частоты и формы собственных колебаний, динамическая жесткость сооружения, характеристики затухания колебаний;</w:t>
      </w:r>
    </w:p>
    <w:p w:rsidR="00007FA0" w:rsidRPr="00284F25" w:rsidRDefault="00007FA0" w:rsidP="00007FA0">
      <w:pPr>
        <w:numPr>
          <w:ilvl w:val="0"/>
          <w:numId w:val="1"/>
        </w:numPr>
        <w:spacing w:line="276" w:lineRule="auto"/>
        <w:ind w:left="714" w:hanging="357"/>
        <w:rPr>
          <w:rFonts w:cs="Times New Roman"/>
          <w:szCs w:val="24"/>
        </w:rPr>
      </w:pPr>
      <w:r w:rsidRPr="00284F25">
        <w:rPr>
          <w:rFonts w:cs="Times New Roman"/>
          <w:szCs w:val="24"/>
        </w:rPr>
        <w:t>распределения пиковых значений амплитуд собственных колебаний по конструкциям;</w:t>
      </w:r>
    </w:p>
    <w:p w:rsidR="00007FA0" w:rsidRPr="00284F25" w:rsidRDefault="00007FA0" w:rsidP="00007FA0">
      <w:pPr>
        <w:numPr>
          <w:ilvl w:val="0"/>
          <w:numId w:val="1"/>
        </w:numPr>
        <w:spacing w:line="276" w:lineRule="auto"/>
        <w:ind w:left="714" w:hanging="357"/>
        <w:rPr>
          <w:rFonts w:cs="Times New Roman"/>
          <w:szCs w:val="24"/>
        </w:rPr>
      </w:pPr>
      <w:r w:rsidRPr="00284F25">
        <w:rPr>
          <w:rFonts w:cs="Times New Roman"/>
          <w:szCs w:val="24"/>
        </w:rPr>
        <w:t>выявление опасных зон и слабых мест (дефектов и трещин) в сооружениях;</w:t>
      </w:r>
    </w:p>
    <w:p w:rsidR="00007FA0" w:rsidRPr="00284F25" w:rsidRDefault="00007FA0" w:rsidP="00007FA0">
      <w:pPr>
        <w:numPr>
          <w:ilvl w:val="0"/>
          <w:numId w:val="1"/>
        </w:numPr>
        <w:spacing w:line="276" w:lineRule="auto"/>
        <w:ind w:left="714" w:hanging="357"/>
        <w:rPr>
          <w:rFonts w:cs="Times New Roman"/>
          <w:szCs w:val="24"/>
        </w:rPr>
      </w:pPr>
      <w:r w:rsidRPr="00284F25">
        <w:rPr>
          <w:rFonts w:cs="Times New Roman"/>
          <w:szCs w:val="24"/>
        </w:rPr>
        <w:t>подробное инструментальное обследование опасных зон;</w:t>
      </w:r>
    </w:p>
    <w:p w:rsidR="00007FA0" w:rsidRPr="00284F25" w:rsidRDefault="00007FA0" w:rsidP="00007FA0">
      <w:pPr>
        <w:numPr>
          <w:ilvl w:val="0"/>
          <w:numId w:val="1"/>
        </w:numPr>
        <w:spacing w:line="276" w:lineRule="auto"/>
        <w:ind w:left="714" w:hanging="357"/>
        <w:rPr>
          <w:rFonts w:cs="Times New Roman"/>
          <w:szCs w:val="24"/>
        </w:rPr>
      </w:pPr>
      <w:r w:rsidRPr="00284F25">
        <w:rPr>
          <w:rFonts w:cs="Times New Roman"/>
          <w:szCs w:val="24"/>
        </w:rPr>
        <w:t>оценка сейсмостойкости зданий и сооружений;</w:t>
      </w:r>
    </w:p>
    <w:p w:rsidR="00007FA0" w:rsidRDefault="00007FA0" w:rsidP="00007FA0">
      <w:pPr>
        <w:numPr>
          <w:ilvl w:val="0"/>
          <w:numId w:val="1"/>
        </w:numPr>
        <w:spacing w:line="276" w:lineRule="auto"/>
        <w:ind w:left="714" w:hanging="357"/>
        <w:rPr>
          <w:rFonts w:cs="Times New Roman"/>
          <w:szCs w:val="24"/>
        </w:rPr>
      </w:pPr>
      <w:r w:rsidRPr="00284F25">
        <w:rPr>
          <w:rFonts w:cs="Times New Roman"/>
          <w:szCs w:val="24"/>
        </w:rPr>
        <w:t>получение заключения о техническом состоянии объекта.</w:t>
      </w:r>
    </w:p>
    <w:p w:rsidR="00007FA0" w:rsidRPr="00284F25" w:rsidRDefault="00007FA0" w:rsidP="00007FA0">
      <w:pPr>
        <w:spacing w:line="276" w:lineRule="auto"/>
        <w:ind w:left="714" w:firstLine="0"/>
        <w:rPr>
          <w:rFonts w:cs="Times New Roman"/>
          <w:szCs w:val="24"/>
        </w:rPr>
      </w:pPr>
    </w:p>
    <w:p w:rsidR="00007FA0" w:rsidRPr="00284F25" w:rsidRDefault="00007FA0" w:rsidP="00007FA0">
      <w:pPr>
        <w:spacing w:after="200" w:line="276" w:lineRule="auto"/>
        <w:ind w:firstLine="0"/>
        <w:rPr>
          <w:rFonts w:cs="Times New Roman"/>
          <w:szCs w:val="24"/>
        </w:rPr>
      </w:pPr>
      <w:r w:rsidRPr="00284F25">
        <w:rPr>
          <w:rFonts w:cs="Times New Roman"/>
          <w:b/>
          <w:bCs/>
          <w:szCs w:val="24"/>
        </w:rPr>
        <w:t>Методика динамического обследования</w:t>
      </w:r>
    </w:p>
    <w:p w:rsidR="00007FA0" w:rsidRPr="00284F25" w:rsidRDefault="00007FA0" w:rsidP="00007FA0">
      <w:pPr>
        <w:numPr>
          <w:ilvl w:val="0"/>
          <w:numId w:val="2"/>
        </w:numPr>
        <w:spacing w:after="200" w:line="276" w:lineRule="auto"/>
        <w:contextualSpacing/>
        <w:rPr>
          <w:rFonts w:cs="Times New Roman"/>
          <w:szCs w:val="24"/>
        </w:rPr>
      </w:pPr>
      <w:r w:rsidRPr="00284F25">
        <w:rPr>
          <w:rFonts w:cs="Times New Roman"/>
          <w:szCs w:val="24"/>
        </w:rPr>
        <w:t>Для динамического обследования используется метод стоячих волн, разработанный в Геофизической службе СО РАН (д.т.н. А.Ф.Еманов), предназначенный для детального исследования физического состояния зданий и мостовых сооружений на уровне элементов конструкций;</w:t>
      </w:r>
    </w:p>
    <w:p w:rsidR="00007FA0" w:rsidRPr="00284F25" w:rsidRDefault="00007FA0" w:rsidP="00007FA0">
      <w:pPr>
        <w:numPr>
          <w:ilvl w:val="0"/>
          <w:numId w:val="2"/>
        </w:numPr>
        <w:spacing w:after="200" w:line="276" w:lineRule="auto"/>
        <w:contextualSpacing/>
        <w:rPr>
          <w:rFonts w:cs="Times New Roman"/>
          <w:szCs w:val="24"/>
        </w:rPr>
      </w:pPr>
      <w:r w:rsidRPr="00284F25">
        <w:rPr>
          <w:rFonts w:cs="Times New Roman"/>
          <w:szCs w:val="24"/>
        </w:rPr>
        <w:t>Метод не требует использования источника вибрации и других воздействий на сооружение;</w:t>
      </w:r>
    </w:p>
    <w:p w:rsidR="00007FA0" w:rsidRPr="00284F25" w:rsidRDefault="00007FA0" w:rsidP="00007FA0">
      <w:pPr>
        <w:numPr>
          <w:ilvl w:val="0"/>
          <w:numId w:val="2"/>
        </w:numPr>
        <w:spacing w:after="200" w:line="276" w:lineRule="auto"/>
        <w:contextualSpacing/>
        <w:rPr>
          <w:rFonts w:cs="Times New Roman"/>
          <w:szCs w:val="24"/>
        </w:rPr>
      </w:pPr>
      <w:r w:rsidRPr="00284F25">
        <w:rPr>
          <w:rFonts w:cs="Times New Roman"/>
          <w:szCs w:val="24"/>
        </w:rPr>
        <w:t>Метод позволяет изучать поле стоячих волн с любой детальностью, что даёт возможность получать информацию о локальных скрытых дефектах сооружений;</w:t>
      </w:r>
    </w:p>
    <w:p w:rsidR="00007FA0" w:rsidRPr="00284F25" w:rsidRDefault="00007FA0" w:rsidP="00007FA0">
      <w:pPr>
        <w:numPr>
          <w:ilvl w:val="0"/>
          <w:numId w:val="2"/>
        </w:numPr>
        <w:spacing w:after="200" w:line="276" w:lineRule="auto"/>
        <w:contextualSpacing/>
        <w:rPr>
          <w:rFonts w:cs="Times New Roman"/>
          <w:szCs w:val="24"/>
        </w:rPr>
      </w:pPr>
      <w:r w:rsidRPr="00284F25">
        <w:rPr>
          <w:rFonts w:cs="Times New Roman"/>
          <w:szCs w:val="24"/>
        </w:rPr>
        <w:t>Карты амплитуд и фаз стоячих волн в зданиях являются объективным документом для контроля в оценке надёжности конструкции, а повторные наблюдения позволяют обнаружить необратимые изменения;</w:t>
      </w:r>
    </w:p>
    <w:p w:rsidR="00007FA0" w:rsidRPr="00284F25" w:rsidRDefault="00007FA0" w:rsidP="00007FA0">
      <w:pPr>
        <w:numPr>
          <w:ilvl w:val="0"/>
          <w:numId w:val="2"/>
        </w:numPr>
        <w:spacing w:after="200" w:line="276" w:lineRule="auto"/>
        <w:contextualSpacing/>
        <w:jc w:val="left"/>
        <w:rPr>
          <w:rFonts w:cs="Times New Roman"/>
          <w:szCs w:val="24"/>
        </w:rPr>
      </w:pPr>
      <w:r w:rsidRPr="00284F25">
        <w:rPr>
          <w:rFonts w:cs="Times New Roman"/>
          <w:szCs w:val="24"/>
        </w:rPr>
        <w:t xml:space="preserve">Данный метод широко применяется при обследовании ответственных объектов на всей территории России. </w:t>
      </w:r>
    </w:p>
    <w:p w:rsidR="00007FA0" w:rsidRDefault="00007FA0" w:rsidP="00007FA0">
      <w:pPr>
        <w:rPr>
          <w:rFonts w:cs="Times New Roman"/>
          <w:b/>
          <w:bCs/>
          <w:szCs w:val="24"/>
        </w:rPr>
      </w:pPr>
    </w:p>
    <w:p w:rsidR="00007FA0" w:rsidRDefault="00007FA0" w:rsidP="00007FA0">
      <w:pPr>
        <w:rPr>
          <w:rFonts w:cs="Times New Roman"/>
          <w:b/>
          <w:bCs/>
          <w:szCs w:val="24"/>
        </w:rPr>
      </w:pPr>
      <w:r w:rsidRPr="00284F25">
        <w:rPr>
          <w:rFonts w:cs="Times New Roman"/>
          <w:b/>
          <w:bCs/>
          <w:szCs w:val="24"/>
        </w:rPr>
        <w:t>Технология динамического обследования</w:t>
      </w:r>
    </w:p>
    <w:p w:rsidR="00007FA0" w:rsidRPr="00284F25" w:rsidRDefault="00007FA0" w:rsidP="00007FA0">
      <w:pPr>
        <w:rPr>
          <w:rFonts w:cs="Times New Roman"/>
          <w:szCs w:val="24"/>
        </w:rPr>
      </w:pPr>
    </w:p>
    <w:p w:rsidR="00007FA0" w:rsidRPr="00284F25" w:rsidRDefault="00007FA0" w:rsidP="00007FA0">
      <w:pPr>
        <w:numPr>
          <w:ilvl w:val="0"/>
          <w:numId w:val="3"/>
        </w:numPr>
        <w:spacing w:line="276" w:lineRule="auto"/>
        <w:rPr>
          <w:rFonts w:cs="Times New Roman"/>
          <w:szCs w:val="24"/>
        </w:rPr>
      </w:pPr>
      <w:r w:rsidRPr="00284F25">
        <w:rPr>
          <w:rFonts w:cs="Times New Roman"/>
          <w:szCs w:val="24"/>
        </w:rPr>
        <w:lastRenderedPageBreak/>
        <w:t>Регистрация микросейсмических шумов малоканальной аппаратурой в соответствии с методикой стоячих волн;</w:t>
      </w:r>
    </w:p>
    <w:p w:rsidR="00007FA0" w:rsidRPr="00284F25" w:rsidRDefault="00007FA0" w:rsidP="00007FA0">
      <w:pPr>
        <w:numPr>
          <w:ilvl w:val="0"/>
          <w:numId w:val="3"/>
        </w:numPr>
        <w:spacing w:line="276" w:lineRule="auto"/>
        <w:rPr>
          <w:rFonts w:cs="Times New Roman"/>
          <w:szCs w:val="24"/>
        </w:rPr>
      </w:pPr>
      <w:r w:rsidRPr="00284F25">
        <w:rPr>
          <w:rFonts w:cs="Times New Roman"/>
          <w:szCs w:val="24"/>
        </w:rPr>
        <w:t>Изучение особенностей распространения собственных колебаний в мостовом сооружении и его конструктивных элементах;</w:t>
      </w:r>
    </w:p>
    <w:p w:rsidR="00007FA0" w:rsidRPr="00284F25" w:rsidRDefault="00007FA0" w:rsidP="00007FA0">
      <w:pPr>
        <w:numPr>
          <w:ilvl w:val="0"/>
          <w:numId w:val="3"/>
        </w:numPr>
        <w:spacing w:line="276" w:lineRule="auto"/>
        <w:rPr>
          <w:rFonts w:cs="Times New Roman"/>
          <w:szCs w:val="24"/>
        </w:rPr>
      </w:pPr>
      <w:r w:rsidRPr="00284F25">
        <w:rPr>
          <w:rFonts w:cs="Times New Roman"/>
          <w:szCs w:val="24"/>
        </w:rPr>
        <w:t>Расчет собственных (резонансных) частот моста и отдельных конструкций, выявление опасных зон и слабых мест (дефектов и трещин);</w:t>
      </w:r>
    </w:p>
    <w:p w:rsidR="00007FA0" w:rsidRPr="00284F25" w:rsidRDefault="00007FA0" w:rsidP="00007FA0">
      <w:pPr>
        <w:numPr>
          <w:ilvl w:val="0"/>
          <w:numId w:val="3"/>
        </w:numPr>
        <w:spacing w:line="276" w:lineRule="auto"/>
        <w:rPr>
          <w:rFonts w:cs="Times New Roman"/>
          <w:szCs w:val="24"/>
        </w:rPr>
      </w:pPr>
      <w:r w:rsidRPr="00284F25">
        <w:rPr>
          <w:rFonts w:cs="Times New Roman"/>
          <w:szCs w:val="24"/>
        </w:rPr>
        <w:t>Моделирование вероятного динамического воздействия и расчет динамических нагрузок на несущие конструкции моста;</w:t>
      </w:r>
    </w:p>
    <w:p w:rsidR="00007FA0" w:rsidRPr="00284F25" w:rsidRDefault="00007FA0" w:rsidP="00007FA0">
      <w:pPr>
        <w:numPr>
          <w:ilvl w:val="0"/>
          <w:numId w:val="3"/>
        </w:numPr>
        <w:spacing w:line="276" w:lineRule="auto"/>
        <w:rPr>
          <w:rFonts w:cs="Times New Roman"/>
          <w:szCs w:val="24"/>
        </w:rPr>
      </w:pPr>
      <w:r w:rsidRPr="00284F25">
        <w:rPr>
          <w:rFonts w:cs="Times New Roman"/>
          <w:szCs w:val="24"/>
        </w:rPr>
        <w:t>Подробное инструментальное обследование опасных зон и получение заключения о техническом состоянии объекта.</w:t>
      </w:r>
    </w:p>
    <w:p w:rsidR="00007FA0" w:rsidRPr="00284F25" w:rsidRDefault="00007FA0" w:rsidP="00007FA0">
      <w:pPr>
        <w:spacing w:line="276" w:lineRule="auto"/>
        <w:ind w:left="720" w:firstLine="0"/>
        <w:rPr>
          <w:rFonts w:cs="Times New Roman"/>
          <w:szCs w:val="24"/>
        </w:rPr>
      </w:pPr>
    </w:p>
    <w:p w:rsidR="00007FA0" w:rsidRPr="00284F25" w:rsidRDefault="00007FA0" w:rsidP="00007FA0">
      <w:pPr>
        <w:spacing w:line="276" w:lineRule="auto"/>
        <w:ind w:firstLine="0"/>
        <w:jc w:val="center"/>
        <w:rPr>
          <w:rFonts w:cs="Times New Roman"/>
          <w:szCs w:val="24"/>
        </w:rPr>
      </w:pPr>
      <w:r w:rsidRPr="00284F25">
        <w:rPr>
          <w:rFonts w:cs="Times New Roman"/>
          <w:b/>
          <w:bCs/>
          <w:szCs w:val="24"/>
        </w:rPr>
        <w:t>Приборно-аппаратурные комплексы для регистрации микросейсмических колебаний зданий и сооружений</w:t>
      </w:r>
    </w:p>
    <w:p w:rsidR="00007FA0" w:rsidRPr="00284F25" w:rsidRDefault="00007FA0" w:rsidP="00007FA0">
      <w:pPr>
        <w:spacing w:after="200" w:line="276" w:lineRule="auto"/>
        <w:ind w:firstLine="0"/>
        <w:jc w:val="left"/>
        <w:rPr>
          <w:rFonts w:cs="Times New Roman"/>
          <w:sz w:val="28"/>
          <w:szCs w:val="28"/>
        </w:rPr>
      </w:pPr>
    </w:p>
    <w:p w:rsidR="00007FA0" w:rsidRDefault="00007FA0" w:rsidP="00007FA0">
      <w:pPr>
        <w:spacing w:after="200" w:line="276" w:lineRule="auto"/>
        <w:ind w:firstLine="0"/>
        <w:jc w:val="left"/>
        <w:rPr>
          <w:rFonts w:asciiTheme="minorHAnsi" w:hAnsiTheme="minorHAnsi"/>
          <w:b/>
          <w:bCs/>
          <w:sz w:val="28"/>
          <w:szCs w:val="28"/>
        </w:rPr>
      </w:pPr>
      <w:r w:rsidRPr="00284F25">
        <w:rPr>
          <w:rFonts w:cs="Times New Roman"/>
          <w:noProof/>
          <w:sz w:val="28"/>
          <w:szCs w:val="28"/>
          <w:lang w:eastAsia="ru-RU"/>
        </w:rPr>
        <w:drawing>
          <wp:anchor distT="0" distB="0" distL="114300" distR="114300" simplePos="0" relativeHeight="251659264" behindDoc="1" locked="0" layoutInCell="1" allowOverlap="1" wp14:anchorId="0FCD0501" wp14:editId="4745C3F1">
            <wp:simplePos x="0" y="0"/>
            <wp:positionH relativeFrom="column">
              <wp:posOffset>213995</wp:posOffset>
            </wp:positionH>
            <wp:positionV relativeFrom="paragraph">
              <wp:posOffset>170815</wp:posOffset>
            </wp:positionV>
            <wp:extent cx="5934075" cy="3905250"/>
            <wp:effectExtent l="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3905250"/>
                    </a:xfrm>
                    <a:prstGeom prst="rect">
                      <a:avLst/>
                    </a:prstGeom>
                    <a:noFill/>
                    <a:ln>
                      <a:noFill/>
                    </a:ln>
                  </pic:spPr>
                </pic:pic>
              </a:graphicData>
            </a:graphic>
          </wp:anchor>
        </w:drawing>
      </w:r>
      <w:r>
        <w:rPr>
          <w:rFonts w:asciiTheme="minorHAnsi" w:hAnsiTheme="minorHAnsi"/>
          <w:b/>
          <w:bCs/>
          <w:sz w:val="28"/>
          <w:szCs w:val="28"/>
        </w:rPr>
        <w:br w:type="page"/>
      </w:r>
    </w:p>
    <w:p w:rsidR="00007FA0" w:rsidRPr="00284F25" w:rsidRDefault="00007FA0" w:rsidP="00007FA0">
      <w:pPr>
        <w:tabs>
          <w:tab w:val="left" w:pos="1665"/>
        </w:tabs>
        <w:spacing w:after="200" w:line="276" w:lineRule="auto"/>
        <w:ind w:firstLine="0"/>
        <w:jc w:val="center"/>
        <w:rPr>
          <w:rFonts w:asciiTheme="minorHAnsi" w:hAnsiTheme="minorHAnsi"/>
          <w:sz w:val="28"/>
          <w:szCs w:val="28"/>
        </w:rPr>
      </w:pPr>
      <w:r w:rsidRPr="00284F25">
        <w:rPr>
          <w:rFonts w:cs="Times New Roman"/>
          <w:noProof/>
          <w:sz w:val="28"/>
          <w:szCs w:val="28"/>
          <w:lang w:eastAsia="ru-RU"/>
        </w:rPr>
        <w:lastRenderedPageBreak/>
        <w:drawing>
          <wp:anchor distT="0" distB="0" distL="114300" distR="114300" simplePos="0" relativeHeight="251660288" behindDoc="1" locked="0" layoutInCell="1" allowOverlap="1" wp14:anchorId="5A7AC074" wp14:editId="3235FC0E">
            <wp:simplePos x="0" y="0"/>
            <wp:positionH relativeFrom="column">
              <wp:posOffset>471170</wp:posOffset>
            </wp:positionH>
            <wp:positionV relativeFrom="paragraph">
              <wp:posOffset>404495</wp:posOffset>
            </wp:positionV>
            <wp:extent cx="5191125" cy="4207510"/>
            <wp:effectExtent l="0" t="0" r="9525" b="254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1125" cy="4207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F25">
        <w:rPr>
          <w:rFonts w:asciiTheme="minorHAnsi" w:hAnsiTheme="minorHAnsi"/>
          <w:b/>
          <w:bCs/>
          <w:sz w:val="28"/>
          <w:szCs w:val="28"/>
        </w:rPr>
        <w:t>Струна – 3  Эксперт</w:t>
      </w:r>
    </w:p>
    <w:p w:rsidR="00007FA0" w:rsidRPr="00284F25" w:rsidRDefault="00007FA0" w:rsidP="00007FA0">
      <w:pPr>
        <w:tabs>
          <w:tab w:val="left" w:pos="1665"/>
        </w:tabs>
        <w:spacing w:after="200" w:line="276" w:lineRule="auto"/>
        <w:ind w:firstLine="0"/>
        <w:jc w:val="center"/>
        <w:rPr>
          <w:rFonts w:cs="Times New Roman"/>
          <w:b/>
          <w:bCs/>
          <w:szCs w:val="24"/>
        </w:rPr>
      </w:pPr>
    </w:p>
    <w:p w:rsidR="00007FA0" w:rsidRPr="00284F25" w:rsidRDefault="00007FA0" w:rsidP="00007FA0">
      <w:pPr>
        <w:tabs>
          <w:tab w:val="left" w:pos="1665"/>
        </w:tabs>
        <w:spacing w:after="200" w:line="276" w:lineRule="auto"/>
        <w:ind w:firstLine="0"/>
        <w:jc w:val="center"/>
        <w:rPr>
          <w:rFonts w:cs="Times New Roman"/>
          <w:szCs w:val="24"/>
        </w:rPr>
      </w:pPr>
      <w:r w:rsidRPr="00284F25">
        <w:rPr>
          <w:rFonts w:cs="Times New Roman"/>
          <w:b/>
          <w:bCs/>
          <w:szCs w:val="24"/>
        </w:rPr>
        <w:t>Регистрация микросейсмических шумов</w:t>
      </w:r>
      <w:r>
        <w:rPr>
          <w:rFonts w:cs="Times New Roman"/>
          <w:b/>
          <w:bCs/>
          <w:szCs w:val="24"/>
        </w:rPr>
        <w:t xml:space="preserve"> </w:t>
      </w:r>
      <w:r w:rsidRPr="00284F25">
        <w:rPr>
          <w:rFonts w:cs="Times New Roman"/>
          <w:b/>
          <w:bCs/>
          <w:szCs w:val="24"/>
        </w:rPr>
        <w:t>малоканальной аппаратурой</w:t>
      </w:r>
    </w:p>
    <w:p w:rsidR="00007FA0" w:rsidRPr="00284F25" w:rsidRDefault="00007FA0" w:rsidP="00007FA0">
      <w:pPr>
        <w:tabs>
          <w:tab w:val="left" w:pos="1665"/>
        </w:tabs>
        <w:spacing w:after="200" w:line="276" w:lineRule="auto"/>
        <w:ind w:firstLine="0"/>
        <w:jc w:val="center"/>
        <w:rPr>
          <w:rFonts w:cs="Times New Roman"/>
          <w:sz w:val="28"/>
          <w:szCs w:val="28"/>
        </w:rPr>
      </w:pPr>
      <w:r w:rsidRPr="00284F25">
        <w:rPr>
          <w:rFonts w:cs="Times New Roman"/>
          <w:noProof/>
          <w:sz w:val="28"/>
          <w:szCs w:val="28"/>
          <w:lang w:eastAsia="ru-RU"/>
        </w:rPr>
        <w:drawing>
          <wp:anchor distT="0" distB="0" distL="114300" distR="114300" simplePos="0" relativeHeight="251664384" behindDoc="0" locked="0" layoutInCell="1" allowOverlap="1" wp14:anchorId="5C137DBA" wp14:editId="72CB1DD6">
            <wp:simplePos x="0" y="0"/>
            <wp:positionH relativeFrom="column">
              <wp:posOffset>299720</wp:posOffset>
            </wp:positionH>
            <wp:positionV relativeFrom="paragraph">
              <wp:posOffset>0</wp:posOffset>
            </wp:positionV>
            <wp:extent cx="5543550" cy="3152775"/>
            <wp:effectExtent l="0" t="0" r="0" b="95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FA0" w:rsidRPr="00284F25" w:rsidRDefault="00007FA0" w:rsidP="00007FA0">
      <w:pPr>
        <w:tabs>
          <w:tab w:val="left" w:pos="1665"/>
        </w:tabs>
        <w:spacing w:after="200" w:line="276" w:lineRule="auto"/>
        <w:ind w:firstLine="0"/>
        <w:jc w:val="center"/>
        <w:rPr>
          <w:rFonts w:cs="Times New Roman"/>
          <w:b/>
          <w:bCs/>
          <w:sz w:val="28"/>
          <w:szCs w:val="28"/>
        </w:rPr>
      </w:pPr>
      <w:r w:rsidRPr="00284F25">
        <w:rPr>
          <w:rFonts w:cs="Times New Roman"/>
          <w:b/>
          <w:bCs/>
          <w:sz w:val="28"/>
          <w:szCs w:val="28"/>
        </w:rPr>
        <w:t>Методика обработки данных</w:t>
      </w:r>
    </w:p>
    <w:p w:rsidR="00007FA0" w:rsidRPr="00284F25" w:rsidRDefault="00007FA0" w:rsidP="00007FA0">
      <w:pPr>
        <w:tabs>
          <w:tab w:val="left" w:pos="1665"/>
        </w:tabs>
        <w:spacing w:after="200" w:line="276" w:lineRule="auto"/>
        <w:ind w:firstLine="0"/>
        <w:jc w:val="center"/>
        <w:rPr>
          <w:rFonts w:cs="Times New Roman"/>
          <w:b/>
          <w:bCs/>
          <w:sz w:val="28"/>
          <w:szCs w:val="28"/>
        </w:rPr>
      </w:pPr>
      <w:r w:rsidRPr="00284F25">
        <w:rPr>
          <w:rFonts w:cs="Times New Roman"/>
          <w:b/>
          <w:bCs/>
          <w:noProof/>
          <w:sz w:val="28"/>
          <w:szCs w:val="28"/>
          <w:lang w:eastAsia="ru-RU"/>
        </w:rPr>
        <w:lastRenderedPageBreak/>
        <w:drawing>
          <wp:inline distT="0" distB="0" distL="0" distR="0" wp14:anchorId="75448FB4" wp14:editId="6249DB0F">
            <wp:extent cx="5880454" cy="3133725"/>
            <wp:effectExtent l="0" t="0" r="635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2806" cy="3134978"/>
                    </a:xfrm>
                    <a:prstGeom prst="rect">
                      <a:avLst/>
                    </a:prstGeom>
                    <a:noFill/>
                    <a:ln>
                      <a:noFill/>
                    </a:ln>
                  </pic:spPr>
                </pic:pic>
              </a:graphicData>
            </a:graphic>
          </wp:inline>
        </w:drawing>
      </w:r>
    </w:p>
    <w:p w:rsidR="00007FA0" w:rsidRPr="00284F25" w:rsidRDefault="00007FA0" w:rsidP="00007FA0">
      <w:pPr>
        <w:tabs>
          <w:tab w:val="left" w:pos="1665"/>
        </w:tabs>
        <w:spacing w:after="200" w:line="276" w:lineRule="auto"/>
        <w:ind w:firstLine="0"/>
        <w:jc w:val="center"/>
        <w:rPr>
          <w:rFonts w:cs="Times New Roman"/>
          <w:szCs w:val="24"/>
        </w:rPr>
      </w:pPr>
      <w:r w:rsidRPr="00284F25">
        <w:rPr>
          <w:rFonts w:cs="Times New Roman"/>
          <w:b/>
          <w:bCs/>
          <w:szCs w:val="24"/>
        </w:rPr>
        <w:t>Динамические испытания мостов</w:t>
      </w:r>
    </w:p>
    <w:p w:rsidR="00007FA0" w:rsidRPr="00284F25" w:rsidRDefault="00007FA0" w:rsidP="00007FA0">
      <w:pPr>
        <w:tabs>
          <w:tab w:val="left" w:pos="1665"/>
        </w:tabs>
        <w:spacing w:after="200" w:line="276" w:lineRule="auto"/>
        <w:ind w:firstLine="0"/>
        <w:jc w:val="center"/>
        <w:rPr>
          <w:rFonts w:cs="Times New Roman"/>
          <w:szCs w:val="24"/>
        </w:rPr>
      </w:pPr>
      <w:r w:rsidRPr="00284F25">
        <w:rPr>
          <w:rFonts w:cs="Times New Roman"/>
          <w:b/>
          <w:bCs/>
          <w:szCs w:val="24"/>
        </w:rPr>
        <w:t>Обследование конструкций Коммунального моста - определение резонансных частот и форм собственных колебаний</w:t>
      </w:r>
    </w:p>
    <w:p w:rsidR="00007FA0" w:rsidRPr="00284F25" w:rsidRDefault="00007FA0" w:rsidP="00007FA0">
      <w:pPr>
        <w:rPr>
          <w:rFonts w:cs="Times New Roman"/>
          <w:sz w:val="28"/>
          <w:szCs w:val="28"/>
        </w:rPr>
      </w:pPr>
      <w:r w:rsidRPr="00284F25">
        <w:rPr>
          <w:rFonts w:cs="Times New Roman"/>
          <w:b/>
          <w:bCs/>
          <w:noProof/>
          <w:szCs w:val="24"/>
          <w:lang w:eastAsia="ru-RU"/>
        </w:rPr>
        <w:drawing>
          <wp:anchor distT="0" distB="0" distL="114300" distR="114300" simplePos="0" relativeHeight="251669504" behindDoc="1" locked="0" layoutInCell="1" allowOverlap="1" wp14:anchorId="4665B33A" wp14:editId="46999DAC">
            <wp:simplePos x="0" y="0"/>
            <wp:positionH relativeFrom="margin">
              <wp:align>center</wp:align>
            </wp:positionH>
            <wp:positionV relativeFrom="paragraph">
              <wp:posOffset>380365</wp:posOffset>
            </wp:positionV>
            <wp:extent cx="5324475" cy="3495040"/>
            <wp:effectExtent l="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349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7FA0" w:rsidRPr="00284F25" w:rsidRDefault="00007FA0" w:rsidP="00007FA0">
      <w:pPr>
        <w:tabs>
          <w:tab w:val="left" w:pos="1665"/>
        </w:tabs>
        <w:spacing w:after="200" w:line="276" w:lineRule="auto"/>
        <w:ind w:firstLine="0"/>
        <w:jc w:val="left"/>
        <w:rPr>
          <w:rFonts w:cs="Times New Roman"/>
          <w:sz w:val="28"/>
          <w:szCs w:val="28"/>
        </w:rPr>
      </w:pPr>
    </w:p>
    <w:p w:rsidR="00007FA0" w:rsidRPr="00284F25" w:rsidRDefault="00007FA0" w:rsidP="00007FA0">
      <w:pPr>
        <w:tabs>
          <w:tab w:val="left" w:pos="1665"/>
        </w:tabs>
        <w:spacing w:after="200" w:line="276" w:lineRule="auto"/>
        <w:ind w:firstLine="0"/>
        <w:jc w:val="center"/>
        <w:rPr>
          <w:rFonts w:cs="Times New Roman"/>
          <w:b/>
          <w:bCs/>
          <w:szCs w:val="24"/>
        </w:rPr>
      </w:pPr>
      <w:r w:rsidRPr="00284F25">
        <w:rPr>
          <w:rFonts w:cs="Times New Roman"/>
          <w:b/>
          <w:bCs/>
          <w:noProof/>
          <w:sz w:val="28"/>
          <w:szCs w:val="28"/>
          <w:lang w:eastAsia="ru-RU"/>
        </w:rPr>
        <w:lastRenderedPageBreak/>
        <w:drawing>
          <wp:anchor distT="0" distB="0" distL="114300" distR="114300" simplePos="0" relativeHeight="251665408" behindDoc="0" locked="0" layoutInCell="1" allowOverlap="1" wp14:anchorId="0E42B504" wp14:editId="302712A7">
            <wp:simplePos x="0" y="0"/>
            <wp:positionH relativeFrom="column">
              <wp:posOffset>71120</wp:posOffset>
            </wp:positionH>
            <wp:positionV relativeFrom="paragraph">
              <wp:posOffset>528320</wp:posOffset>
            </wp:positionV>
            <wp:extent cx="5800725" cy="3204210"/>
            <wp:effectExtent l="0" t="0" r="9525" b="0"/>
            <wp:wrapTopAndBottom/>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0725" cy="320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F25">
        <w:rPr>
          <w:rFonts w:cs="Times New Roman"/>
          <w:b/>
          <w:bCs/>
          <w:szCs w:val="24"/>
        </w:rPr>
        <w:t>Распределение пиковых амплитуд собственных колебаний русловой части мостового перехода</w:t>
      </w:r>
    </w:p>
    <w:p w:rsidR="00007FA0" w:rsidRDefault="00007FA0" w:rsidP="00007FA0">
      <w:pPr>
        <w:tabs>
          <w:tab w:val="left" w:pos="1665"/>
        </w:tabs>
        <w:spacing w:after="200" w:line="276" w:lineRule="auto"/>
        <w:ind w:firstLine="0"/>
        <w:jc w:val="center"/>
        <w:rPr>
          <w:rFonts w:cs="Times New Roman"/>
          <w:b/>
          <w:bCs/>
          <w:szCs w:val="24"/>
        </w:rPr>
      </w:pPr>
    </w:p>
    <w:p w:rsidR="00007FA0" w:rsidRDefault="00007FA0" w:rsidP="00007FA0">
      <w:pPr>
        <w:tabs>
          <w:tab w:val="left" w:pos="1665"/>
        </w:tabs>
        <w:spacing w:after="200" w:line="276" w:lineRule="auto"/>
        <w:ind w:firstLine="0"/>
        <w:jc w:val="center"/>
        <w:rPr>
          <w:rFonts w:cs="Times New Roman"/>
          <w:sz w:val="28"/>
          <w:szCs w:val="28"/>
        </w:rPr>
      </w:pPr>
      <w:r w:rsidRPr="00284F25">
        <w:rPr>
          <w:rFonts w:cs="Times New Roman"/>
          <w:noProof/>
          <w:szCs w:val="24"/>
          <w:lang w:eastAsia="ru-RU"/>
        </w:rPr>
        <w:drawing>
          <wp:anchor distT="0" distB="0" distL="114300" distR="114300" simplePos="0" relativeHeight="251661312" behindDoc="1" locked="0" layoutInCell="1" allowOverlap="1" wp14:anchorId="66034CFC" wp14:editId="27AD41DB">
            <wp:simplePos x="0" y="0"/>
            <wp:positionH relativeFrom="margin">
              <wp:posOffset>242570</wp:posOffset>
            </wp:positionH>
            <wp:positionV relativeFrom="paragraph">
              <wp:posOffset>687070</wp:posOffset>
            </wp:positionV>
            <wp:extent cx="5314950" cy="3744595"/>
            <wp:effectExtent l="0" t="0" r="0" b="825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4950" cy="374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F25">
        <w:rPr>
          <w:rFonts w:cs="Times New Roman"/>
          <w:b/>
          <w:bCs/>
          <w:szCs w:val="24"/>
        </w:rPr>
        <w:t>Обследование конструкций вантового моста - определение резонансных частот и форм собственных колебаний</w:t>
      </w:r>
      <w:r>
        <w:rPr>
          <w:rFonts w:cs="Times New Roman"/>
          <w:sz w:val="28"/>
          <w:szCs w:val="28"/>
        </w:rPr>
        <w:br w:type="page"/>
      </w:r>
    </w:p>
    <w:p w:rsidR="00007FA0" w:rsidRPr="00284F25" w:rsidRDefault="00007FA0" w:rsidP="00007FA0">
      <w:pPr>
        <w:tabs>
          <w:tab w:val="left" w:pos="1665"/>
        </w:tabs>
        <w:spacing w:after="200" w:line="276" w:lineRule="auto"/>
        <w:ind w:firstLine="0"/>
        <w:jc w:val="center"/>
        <w:rPr>
          <w:rFonts w:cs="Times New Roman"/>
          <w:szCs w:val="24"/>
        </w:rPr>
      </w:pPr>
      <w:r w:rsidRPr="00284F25">
        <w:rPr>
          <w:rFonts w:cs="Times New Roman"/>
          <w:noProof/>
          <w:sz w:val="28"/>
          <w:szCs w:val="28"/>
          <w:lang w:eastAsia="ru-RU"/>
        </w:rPr>
        <w:lastRenderedPageBreak/>
        <w:drawing>
          <wp:anchor distT="0" distB="0" distL="114300" distR="114300" simplePos="0" relativeHeight="251666432" behindDoc="0" locked="0" layoutInCell="1" allowOverlap="1" wp14:anchorId="3CC42E06" wp14:editId="4D267040">
            <wp:simplePos x="0" y="0"/>
            <wp:positionH relativeFrom="margin">
              <wp:align>center</wp:align>
            </wp:positionH>
            <wp:positionV relativeFrom="paragraph">
              <wp:posOffset>429260</wp:posOffset>
            </wp:positionV>
            <wp:extent cx="5934075" cy="2943225"/>
            <wp:effectExtent l="0" t="0" r="9525"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F25">
        <w:rPr>
          <w:rFonts w:cs="Times New Roman"/>
          <w:b/>
          <w:bCs/>
          <w:szCs w:val="24"/>
        </w:rPr>
        <w:t>Распределение пиковых амплитуд собственных колебаний мостового перехода</w:t>
      </w:r>
    </w:p>
    <w:p w:rsidR="00007FA0" w:rsidRPr="00284F25" w:rsidRDefault="00007FA0" w:rsidP="00007FA0">
      <w:pPr>
        <w:tabs>
          <w:tab w:val="left" w:pos="1665"/>
        </w:tabs>
        <w:spacing w:after="200" w:line="276" w:lineRule="auto"/>
        <w:ind w:firstLine="0"/>
        <w:jc w:val="left"/>
        <w:rPr>
          <w:rFonts w:cs="Times New Roman"/>
          <w:sz w:val="28"/>
          <w:szCs w:val="28"/>
        </w:rPr>
      </w:pPr>
    </w:p>
    <w:p w:rsidR="00007FA0" w:rsidRPr="00284F25" w:rsidRDefault="00007FA0" w:rsidP="00007FA0">
      <w:pPr>
        <w:tabs>
          <w:tab w:val="left" w:pos="1665"/>
        </w:tabs>
        <w:spacing w:after="200" w:line="276" w:lineRule="auto"/>
        <w:ind w:firstLine="0"/>
        <w:jc w:val="center"/>
        <w:rPr>
          <w:rFonts w:cs="Times New Roman"/>
          <w:b/>
          <w:bCs/>
          <w:szCs w:val="24"/>
        </w:rPr>
      </w:pPr>
      <w:r w:rsidRPr="00284F25">
        <w:rPr>
          <w:rFonts w:cs="Times New Roman"/>
          <w:noProof/>
          <w:sz w:val="28"/>
          <w:szCs w:val="28"/>
          <w:lang w:eastAsia="ru-RU"/>
        </w:rPr>
        <w:drawing>
          <wp:anchor distT="0" distB="0" distL="114300" distR="114300" simplePos="0" relativeHeight="251667456" behindDoc="0" locked="0" layoutInCell="1" allowOverlap="1" wp14:anchorId="56AD1972" wp14:editId="49B60E38">
            <wp:simplePos x="0" y="0"/>
            <wp:positionH relativeFrom="margin">
              <wp:align>center</wp:align>
            </wp:positionH>
            <wp:positionV relativeFrom="paragraph">
              <wp:posOffset>537210</wp:posOffset>
            </wp:positionV>
            <wp:extent cx="5343525" cy="3627755"/>
            <wp:effectExtent l="0" t="0" r="952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3525" cy="362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F25">
        <w:rPr>
          <w:rFonts w:cs="Times New Roman"/>
          <w:b/>
          <w:bCs/>
          <w:szCs w:val="24"/>
        </w:rPr>
        <w:t>ДИНАМИЧЕСКИЕ ИСПЫТАНИЯ АДМИНИСТРАТИВНОГО ЗДАНИЯ БАЙКАЛЬСКОГО БАНКА СБЕРБАНКА РОССИИ В Г. ИРКУТСКЕ</w:t>
      </w:r>
    </w:p>
    <w:p w:rsidR="00007FA0" w:rsidRDefault="00007FA0" w:rsidP="00007FA0">
      <w:pPr>
        <w:rPr>
          <w:rFonts w:cs="Times New Roman"/>
          <w:sz w:val="28"/>
          <w:szCs w:val="28"/>
        </w:rPr>
      </w:pPr>
      <w:r>
        <w:rPr>
          <w:rFonts w:cs="Times New Roman"/>
          <w:sz w:val="28"/>
          <w:szCs w:val="28"/>
        </w:rPr>
        <w:br w:type="page"/>
      </w:r>
    </w:p>
    <w:p w:rsidR="00007FA0" w:rsidRPr="00284F25" w:rsidRDefault="00007FA0" w:rsidP="00007FA0">
      <w:pPr>
        <w:tabs>
          <w:tab w:val="left" w:pos="1665"/>
        </w:tabs>
        <w:spacing w:after="200" w:line="276" w:lineRule="auto"/>
        <w:ind w:firstLine="0"/>
        <w:jc w:val="center"/>
        <w:rPr>
          <w:rFonts w:cs="Times New Roman"/>
          <w:b/>
          <w:bCs/>
          <w:szCs w:val="24"/>
        </w:rPr>
      </w:pPr>
      <w:r w:rsidRPr="00284F25">
        <w:rPr>
          <w:rFonts w:cs="Times New Roman"/>
          <w:b/>
          <w:bCs/>
          <w:szCs w:val="24"/>
        </w:rPr>
        <w:lastRenderedPageBreak/>
        <w:t>КРАСНОЯРСКИЙ ГОСУДАРСТВЕННЫЙ ТЕАТР МУЗЫКАЛЬНОЙ КОМЕДИИ</w:t>
      </w:r>
    </w:p>
    <w:p w:rsidR="00007FA0" w:rsidRPr="00284F25" w:rsidRDefault="00007FA0" w:rsidP="00007FA0">
      <w:pPr>
        <w:tabs>
          <w:tab w:val="left" w:pos="1665"/>
        </w:tabs>
        <w:spacing w:after="200" w:line="276" w:lineRule="auto"/>
        <w:ind w:firstLine="0"/>
        <w:jc w:val="center"/>
        <w:rPr>
          <w:rFonts w:cs="Times New Roman"/>
          <w:sz w:val="28"/>
          <w:szCs w:val="28"/>
        </w:rPr>
      </w:pPr>
      <w:r w:rsidRPr="00284F25">
        <w:rPr>
          <w:rFonts w:cs="Times New Roman"/>
          <w:noProof/>
          <w:sz w:val="28"/>
          <w:szCs w:val="28"/>
          <w:lang w:eastAsia="ru-RU"/>
        </w:rPr>
        <w:drawing>
          <wp:anchor distT="0" distB="0" distL="114300" distR="114300" simplePos="0" relativeHeight="251662336" behindDoc="1" locked="0" layoutInCell="1" allowOverlap="1" wp14:anchorId="684C5215" wp14:editId="52F5E45E">
            <wp:simplePos x="0" y="0"/>
            <wp:positionH relativeFrom="column">
              <wp:posOffset>-52705</wp:posOffset>
            </wp:positionH>
            <wp:positionV relativeFrom="paragraph">
              <wp:posOffset>104775</wp:posOffset>
            </wp:positionV>
            <wp:extent cx="5934075" cy="3562350"/>
            <wp:effectExtent l="0" t="0" r="952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3562350"/>
                    </a:xfrm>
                    <a:prstGeom prst="rect">
                      <a:avLst/>
                    </a:prstGeom>
                    <a:noFill/>
                    <a:ln>
                      <a:noFill/>
                    </a:ln>
                  </pic:spPr>
                </pic:pic>
              </a:graphicData>
            </a:graphic>
          </wp:anchor>
        </w:drawing>
      </w:r>
    </w:p>
    <w:p w:rsidR="00007FA0" w:rsidRPr="00284F25" w:rsidRDefault="00007FA0" w:rsidP="00007FA0">
      <w:pPr>
        <w:tabs>
          <w:tab w:val="left" w:pos="1665"/>
        </w:tabs>
        <w:spacing w:after="200" w:line="276" w:lineRule="auto"/>
        <w:ind w:firstLine="0"/>
        <w:jc w:val="center"/>
        <w:rPr>
          <w:rFonts w:cs="Times New Roman"/>
          <w:b/>
          <w:bCs/>
          <w:szCs w:val="24"/>
        </w:rPr>
      </w:pPr>
      <w:r w:rsidRPr="00284F25">
        <w:rPr>
          <w:rFonts w:cs="Times New Roman"/>
          <w:b/>
          <w:bCs/>
          <w:szCs w:val="24"/>
        </w:rPr>
        <w:t>ВЫЯВЛЕНИЕ СКРЫТЫХ ОТДЕЛКОЙ РАЗРУШЕНИЙ И НАПРЯЖЕННО-ДЕФОРМИРОВАННОГО СОСТОЯНИЯ КОНСТРУКЦИЙ ЗДАНИЯ</w:t>
      </w:r>
    </w:p>
    <w:p w:rsidR="00007FA0" w:rsidRPr="00284F25" w:rsidRDefault="00007FA0" w:rsidP="00007FA0">
      <w:pPr>
        <w:tabs>
          <w:tab w:val="left" w:pos="1665"/>
        </w:tabs>
        <w:spacing w:after="200" w:line="276" w:lineRule="auto"/>
        <w:ind w:firstLine="0"/>
        <w:jc w:val="center"/>
        <w:rPr>
          <w:rFonts w:cs="Times New Roman"/>
          <w:sz w:val="28"/>
          <w:szCs w:val="28"/>
        </w:rPr>
      </w:pPr>
      <w:r w:rsidRPr="00284F25">
        <w:rPr>
          <w:rFonts w:cs="Times New Roman"/>
          <w:noProof/>
          <w:sz w:val="28"/>
          <w:szCs w:val="28"/>
          <w:lang w:eastAsia="ru-RU"/>
        </w:rPr>
        <w:drawing>
          <wp:inline distT="0" distB="0" distL="0" distR="0" wp14:anchorId="3E46C3D7" wp14:editId="3BD3D2D7">
            <wp:extent cx="5934075" cy="37719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rsidR="00007FA0" w:rsidRPr="00284F25" w:rsidRDefault="00007FA0" w:rsidP="00007FA0">
      <w:pPr>
        <w:tabs>
          <w:tab w:val="left" w:pos="1665"/>
        </w:tabs>
        <w:spacing w:after="200" w:line="276" w:lineRule="auto"/>
        <w:ind w:firstLine="0"/>
        <w:jc w:val="center"/>
        <w:rPr>
          <w:rFonts w:cs="Times New Roman"/>
          <w:b/>
          <w:bCs/>
          <w:szCs w:val="24"/>
        </w:rPr>
      </w:pPr>
      <w:r w:rsidRPr="00284F25">
        <w:rPr>
          <w:rFonts w:cs="Times New Roman"/>
          <w:noProof/>
          <w:sz w:val="28"/>
          <w:szCs w:val="28"/>
          <w:lang w:eastAsia="ru-RU"/>
        </w:rPr>
        <w:drawing>
          <wp:anchor distT="0" distB="0" distL="114300" distR="114300" simplePos="0" relativeHeight="251668480" behindDoc="0" locked="0" layoutInCell="1" allowOverlap="1" wp14:anchorId="484C63BD" wp14:editId="359B1723">
            <wp:simplePos x="0" y="0"/>
            <wp:positionH relativeFrom="page">
              <wp:align>center</wp:align>
            </wp:positionH>
            <wp:positionV relativeFrom="paragraph">
              <wp:posOffset>704850</wp:posOffset>
            </wp:positionV>
            <wp:extent cx="5581650" cy="3251835"/>
            <wp:effectExtent l="0" t="0" r="0" b="5715"/>
            <wp:wrapTopAndBottom/>
            <wp:docPr id="12" name="Рисунок 16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1650" cy="325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F25">
        <w:rPr>
          <w:rFonts w:cs="Times New Roman"/>
          <w:b/>
          <w:bCs/>
          <w:szCs w:val="24"/>
        </w:rPr>
        <w:t xml:space="preserve">ПРОВЕДЕНИЕ ДИНАМИЧЕСКОГО ОБСЛЕДОВАНИЯ ЗДАНИЯ </w:t>
      </w:r>
      <w:r w:rsidRPr="00284F25">
        <w:rPr>
          <w:rFonts w:cs="Times New Roman"/>
          <w:b/>
          <w:bCs/>
          <w:szCs w:val="24"/>
        </w:rPr>
        <w:br/>
        <w:t>ПО ОБЪЕКТУ: «КРАЕВОЕ ГОСУДАРСТВЕННОЕ АВТОНОМНОЕ</w:t>
      </w:r>
      <w:r w:rsidRPr="00284F25">
        <w:rPr>
          <w:rFonts w:cs="Times New Roman"/>
          <w:b/>
          <w:bCs/>
          <w:szCs w:val="24"/>
        </w:rPr>
        <w:br/>
        <w:t>УЧРЕЖДЕНИЕ «КРАСНОЯРСКИЙ МУЗЫКАЛЬНЫЙ ТЕАТР»</w:t>
      </w:r>
    </w:p>
    <w:p w:rsidR="00007FA0" w:rsidRPr="00284F25" w:rsidRDefault="00007FA0" w:rsidP="00007FA0">
      <w:pPr>
        <w:tabs>
          <w:tab w:val="left" w:pos="1665"/>
        </w:tabs>
        <w:spacing w:line="276" w:lineRule="auto"/>
        <w:ind w:firstLine="0"/>
        <w:jc w:val="center"/>
        <w:rPr>
          <w:rFonts w:cs="Times New Roman"/>
          <w:sz w:val="28"/>
          <w:szCs w:val="28"/>
        </w:rPr>
      </w:pPr>
    </w:p>
    <w:p w:rsidR="00007FA0" w:rsidRDefault="00007FA0" w:rsidP="00007FA0">
      <w:pPr>
        <w:rPr>
          <w:rFonts w:cs="Times New Roman"/>
          <w:b/>
          <w:bCs/>
          <w:szCs w:val="24"/>
        </w:rPr>
      </w:pPr>
      <w:r w:rsidRPr="00284F25">
        <w:rPr>
          <w:rFonts w:cs="Times New Roman"/>
          <w:b/>
          <w:bCs/>
          <w:szCs w:val="24"/>
        </w:rPr>
        <w:t>ОЦЕНКА СЕЙСМОСТОЙКОСТИ ЗДАНИЯ ТЕАТРА</w:t>
      </w:r>
    </w:p>
    <w:p w:rsidR="00007FA0" w:rsidRDefault="00007FA0" w:rsidP="00007FA0">
      <w:pPr>
        <w:tabs>
          <w:tab w:val="left" w:pos="1665"/>
        </w:tabs>
        <w:spacing w:line="276" w:lineRule="auto"/>
        <w:ind w:firstLine="0"/>
        <w:jc w:val="center"/>
        <w:rPr>
          <w:rFonts w:cs="Times New Roman"/>
          <w:b/>
          <w:szCs w:val="24"/>
        </w:rPr>
      </w:pPr>
      <w:r w:rsidRPr="00284F25">
        <w:rPr>
          <w:rFonts w:cs="Times New Roman"/>
          <w:b/>
          <w:bCs/>
          <w:noProof/>
          <w:szCs w:val="24"/>
          <w:lang w:eastAsia="ru-RU"/>
        </w:rPr>
        <w:drawing>
          <wp:anchor distT="0" distB="0" distL="114300" distR="114300" simplePos="0" relativeHeight="251663360" behindDoc="1" locked="0" layoutInCell="1" allowOverlap="1" wp14:anchorId="19D36C83" wp14:editId="5EF6AC6A">
            <wp:simplePos x="0" y="0"/>
            <wp:positionH relativeFrom="margin">
              <wp:posOffset>412750</wp:posOffset>
            </wp:positionH>
            <wp:positionV relativeFrom="paragraph">
              <wp:posOffset>219075</wp:posOffset>
            </wp:positionV>
            <wp:extent cx="5467350" cy="3650615"/>
            <wp:effectExtent l="0" t="0" r="0" b="698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7350" cy="3650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szCs w:val="24"/>
        </w:rPr>
        <w:br w:type="page"/>
      </w:r>
    </w:p>
    <w:p w:rsidR="00007FA0" w:rsidRPr="00284F25" w:rsidRDefault="00007FA0" w:rsidP="00007FA0">
      <w:pPr>
        <w:tabs>
          <w:tab w:val="left" w:pos="1665"/>
        </w:tabs>
        <w:spacing w:after="200" w:line="276" w:lineRule="auto"/>
        <w:ind w:firstLine="0"/>
        <w:rPr>
          <w:rFonts w:cs="Times New Roman"/>
          <w:b/>
          <w:szCs w:val="24"/>
        </w:rPr>
      </w:pPr>
      <w:r w:rsidRPr="00284F25">
        <w:rPr>
          <w:rFonts w:cs="Times New Roman"/>
          <w:b/>
          <w:szCs w:val="24"/>
        </w:rPr>
        <w:t>Список литературы</w:t>
      </w:r>
    </w:p>
    <w:p w:rsidR="00007FA0" w:rsidRPr="00284F25" w:rsidRDefault="00007FA0" w:rsidP="00007FA0">
      <w:pPr>
        <w:spacing w:after="200" w:line="276" w:lineRule="auto"/>
        <w:ind w:firstLine="0"/>
        <w:rPr>
          <w:rFonts w:cs="Times New Roman"/>
          <w:b/>
          <w:szCs w:val="24"/>
        </w:rPr>
      </w:pPr>
      <w:r w:rsidRPr="00284F25">
        <w:rPr>
          <w:rFonts w:cs="Times New Roman"/>
          <w:b/>
          <w:szCs w:val="24"/>
          <w:lang w:val="en-US"/>
        </w:rPr>
        <w:t>References</w:t>
      </w:r>
    </w:p>
    <w:p w:rsidR="00007FA0" w:rsidRDefault="00007FA0" w:rsidP="00007FA0">
      <w:pPr>
        <w:autoSpaceDE w:val="0"/>
        <w:autoSpaceDN w:val="0"/>
        <w:adjustRightInd w:val="0"/>
        <w:spacing w:line="250" w:lineRule="exact"/>
        <w:ind w:right="58" w:firstLine="5"/>
        <w:rPr>
          <w:rFonts w:eastAsiaTheme="minorEastAsia" w:cs="Times New Roman"/>
          <w:szCs w:val="24"/>
          <w:lang w:eastAsia="ru-RU"/>
        </w:rPr>
      </w:pPr>
      <w:r w:rsidRPr="00284F25">
        <w:rPr>
          <w:rFonts w:eastAsiaTheme="minorEastAsia" w:cs="Times New Roman"/>
          <w:szCs w:val="24"/>
          <w:lang w:eastAsia="ru-RU"/>
        </w:rPr>
        <w:t xml:space="preserve">1. Абовский Н.П., Инжутов И.С., Деордиев С.В., Палагушкин В.И., Сибгатулин В.Г., Хорошавин Е.А., Худобердин И.Р., Дуров СВ. Сейсмозащитные устройства. Актуальные проблемы сейсмобезопасности. Монография. Красноярск, СФУ, 2013г. - 81с. </w:t>
      </w:r>
    </w:p>
    <w:p w:rsidR="00007FA0" w:rsidRPr="002B6F18" w:rsidRDefault="00007FA0" w:rsidP="00007FA0">
      <w:pPr>
        <w:autoSpaceDE w:val="0"/>
        <w:autoSpaceDN w:val="0"/>
        <w:adjustRightInd w:val="0"/>
        <w:spacing w:line="250" w:lineRule="exact"/>
        <w:ind w:right="58" w:firstLine="5"/>
        <w:rPr>
          <w:rFonts w:eastAsiaTheme="minorEastAsia" w:cs="Times New Roman"/>
          <w:szCs w:val="24"/>
          <w:lang w:val="en-US" w:eastAsia="ru-RU"/>
        </w:rPr>
      </w:pPr>
      <w:r w:rsidRPr="00284F25">
        <w:rPr>
          <w:rFonts w:eastAsiaTheme="minorEastAsia" w:cs="Times New Roman"/>
          <w:szCs w:val="24"/>
          <w:lang w:val="en-US" w:eastAsia="ru-RU"/>
        </w:rPr>
        <w:t>Abovsky</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N</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P</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Inzhutov</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I</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S</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Deordiyev</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S</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V</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Palagushkin</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V</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I</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Sibgatulin</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V</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G</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Choroshavin</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E</w:t>
      </w:r>
      <w:r w:rsidRPr="002B6F18">
        <w:rPr>
          <w:rFonts w:eastAsiaTheme="minorEastAsia" w:cs="Times New Roman"/>
          <w:szCs w:val="24"/>
          <w:lang w:val="en-US" w:eastAsia="ru-RU"/>
        </w:rPr>
        <w:t>.</w:t>
      </w:r>
      <w:r w:rsidRPr="00284F25">
        <w:rPr>
          <w:rFonts w:eastAsiaTheme="minorEastAsia" w:cs="Times New Roman"/>
          <w:szCs w:val="24"/>
          <w:lang w:val="en-US" w:eastAsia="ru-RU"/>
        </w:rPr>
        <w:t>A</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Hudoberdin</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I</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P</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Durov</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S</w:t>
      </w:r>
      <w:r w:rsidRPr="002B6F18">
        <w:rPr>
          <w:rFonts w:eastAsiaTheme="minorEastAsia" w:cs="Times New Roman"/>
          <w:szCs w:val="24"/>
          <w:lang w:val="en-US" w:eastAsia="ru-RU"/>
        </w:rPr>
        <w:t>.</w:t>
      </w:r>
      <w:r w:rsidRPr="00284F25">
        <w:rPr>
          <w:rFonts w:eastAsiaTheme="minorEastAsia" w:cs="Times New Roman"/>
          <w:szCs w:val="24"/>
          <w:lang w:val="en-US" w:eastAsia="ru-RU"/>
        </w:rPr>
        <w:t>V</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Self</w:t>
      </w:r>
      <w:r w:rsidRPr="002B6F18">
        <w:rPr>
          <w:rFonts w:eastAsiaTheme="minorEastAsia" w:cs="Times New Roman"/>
          <w:szCs w:val="24"/>
          <w:lang w:val="en-US" w:eastAsia="ru-RU"/>
        </w:rPr>
        <w:t xml:space="preserve"> - </w:t>
      </w:r>
      <w:r w:rsidRPr="00284F25">
        <w:rPr>
          <w:rFonts w:eastAsiaTheme="minorEastAsia" w:cs="Times New Roman"/>
          <w:szCs w:val="24"/>
          <w:lang w:val="en-US" w:eastAsia="ru-RU"/>
        </w:rPr>
        <w:t>defense</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devices</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Actual</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problems</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of</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seismic</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safety</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Monograph</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Krasnoyarsk</w:t>
      </w:r>
      <w:r w:rsidRPr="002B6F18">
        <w:rPr>
          <w:rFonts w:eastAsiaTheme="minorEastAsia" w:cs="Times New Roman"/>
          <w:szCs w:val="24"/>
          <w:lang w:val="en-US" w:eastAsia="ru-RU"/>
        </w:rPr>
        <w:t xml:space="preserve">, </w:t>
      </w:r>
      <w:r w:rsidRPr="00284F25">
        <w:rPr>
          <w:rFonts w:eastAsiaTheme="minorEastAsia" w:cs="Times New Roman"/>
          <w:szCs w:val="24"/>
          <w:lang w:val="en-US" w:eastAsia="ru-RU"/>
        </w:rPr>
        <w:t>SFU</w:t>
      </w:r>
      <w:r w:rsidRPr="002B6F18">
        <w:rPr>
          <w:rFonts w:eastAsiaTheme="minorEastAsia" w:cs="Times New Roman"/>
          <w:szCs w:val="24"/>
          <w:lang w:val="en-US" w:eastAsia="ru-RU"/>
        </w:rPr>
        <w:t>, 2013. – 81</w:t>
      </w:r>
      <w:r w:rsidRPr="00284F25">
        <w:rPr>
          <w:rFonts w:eastAsiaTheme="minorEastAsia" w:cs="Times New Roman"/>
          <w:szCs w:val="24"/>
          <w:lang w:val="en-US" w:eastAsia="ru-RU"/>
        </w:rPr>
        <w:t>p</w:t>
      </w:r>
      <w:r w:rsidRPr="002B6F18">
        <w:rPr>
          <w:rFonts w:eastAsiaTheme="minorEastAsia" w:cs="Times New Roman"/>
          <w:szCs w:val="24"/>
          <w:lang w:val="en-US" w:eastAsia="ru-RU"/>
        </w:rPr>
        <w:t>.</w:t>
      </w:r>
    </w:p>
    <w:p w:rsidR="00007FA0" w:rsidRPr="002B6F18" w:rsidRDefault="00007FA0" w:rsidP="00007FA0">
      <w:pPr>
        <w:autoSpaceDE w:val="0"/>
        <w:autoSpaceDN w:val="0"/>
        <w:adjustRightInd w:val="0"/>
        <w:spacing w:line="250" w:lineRule="exact"/>
        <w:ind w:right="58" w:firstLine="5"/>
        <w:rPr>
          <w:rFonts w:eastAsiaTheme="minorEastAsia" w:cs="Times New Roman"/>
          <w:szCs w:val="24"/>
          <w:lang w:val="en-US" w:eastAsia="ru-RU"/>
        </w:rPr>
      </w:pPr>
    </w:p>
    <w:p w:rsidR="00007FA0" w:rsidRPr="00284F25" w:rsidRDefault="00007FA0" w:rsidP="00007FA0">
      <w:pPr>
        <w:spacing w:after="200" w:line="276" w:lineRule="auto"/>
        <w:ind w:firstLine="0"/>
        <w:rPr>
          <w:rFonts w:cs="Times New Roman"/>
          <w:szCs w:val="24"/>
          <w:lang w:val="en-US"/>
        </w:rPr>
      </w:pPr>
      <w:r w:rsidRPr="002B6F18">
        <w:rPr>
          <w:rFonts w:cs="Times New Roman"/>
          <w:szCs w:val="24"/>
          <w:lang w:val="en-US"/>
        </w:rPr>
        <w:t xml:space="preserve">2. </w:t>
      </w:r>
      <w:r w:rsidRPr="00284F25">
        <w:rPr>
          <w:rFonts w:cs="Times New Roman"/>
          <w:szCs w:val="24"/>
        </w:rPr>
        <w:t>Еманов</w:t>
      </w:r>
      <w:r w:rsidRPr="002B6F18">
        <w:rPr>
          <w:rFonts w:cs="Times New Roman"/>
          <w:szCs w:val="24"/>
          <w:lang w:val="en-US"/>
        </w:rPr>
        <w:t xml:space="preserve"> </w:t>
      </w:r>
      <w:r w:rsidRPr="00284F25">
        <w:rPr>
          <w:rFonts w:cs="Times New Roman"/>
          <w:szCs w:val="24"/>
        </w:rPr>
        <w:t>А</w:t>
      </w:r>
      <w:r w:rsidRPr="002B6F18">
        <w:rPr>
          <w:rFonts w:cs="Times New Roman"/>
          <w:szCs w:val="24"/>
          <w:lang w:val="en-US"/>
        </w:rPr>
        <w:t>.</w:t>
      </w:r>
      <w:r w:rsidRPr="00284F25">
        <w:rPr>
          <w:rFonts w:cs="Times New Roman"/>
          <w:szCs w:val="24"/>
        </w:rPr>
        <w:t>Ф</w:t>
      </w:r>
      <w:r w:rsidRPr="002B6F18">
        <w:rPr>
          <w:rFonts w:cs="Times New Roman"/>
          <w:szCs w:val="24"/>
          <w:lang w:val="en-US"/>
        </w:rPr>
        <w:t xml:space="preserve">., </w:t>
      </w:r>
      <w:r w:rsidRPr="00284F25">
        <w:rPr>
          <w:rFonts w:cs="Times New Roman"/>
          <w:szCs w:val="24"/>
        </w:rPr>
        <w:t>Селезнев</w:t>
      </w:r>
      <w:r w:rsidRPr="002B6F18">
        <w:rPr>
          <w:rFonts w:cs="Times New Roman"/>
          <w:szCs w:val="24"/>
          <w:lang w:val="en-US"/>
        </w:rPr>
        <w:t xml:space="preserve"> </w:t>
      </w:r>
      <w:r w:rsidRPr="00284F25">
        <w:rPr>
          <w:rFonts w:cs="Times New Roman"/>
          <w:szCs w:val="24"/>
        </w:rPr>
        <w:t>В</w:t>
      </w:r>
      <w:r w:rsidRPr="002B6F18">
        <w:rPr>
          <w:rFonts w:cs="Times New Roman"/>
          <w:szCs w:val="24"/>
          <w:lang w:val="en-US"/>
        </w:rPr>
        <w:t>.</w:t>
      </w:r>
      <w:r w:rsidRPr="00284F25">
        <w:rPr>
          <w:rFonts w:cs="Times New Roman"/>
          <w:szCs w:val="24"/>
        </w:rPr>
        <w:t>С</w:t>
      </w:r>
      <w:r w:rsidRPr="002B6F18">
        <w:rPr>
          <w:rFonts w:cs="Times New Roman"/>
          <w:szCs w:val="24"/>
          <w:lang w:val="en-US"/>
        </w:rPr>
        <w:t xml:space="preserve">., </w:t>
      </w:r>
      <w:r w:rsidRPr="00284F25">
        <w:rPr>
          <w:rFonts w:cs="Times New Roman"/>
          <w:szCs w:val="24"/>
        </w:rPr>
        <w:t>Бах</w:t>
      </w:r>
      <w:r w:rsidRPr="002B6F18">
        <w:rPr>
          <w:rFonts w:cs="Times New Roman"/>
          <w:szCs w:val="24"/>
          <w:lang w:val="en-US"/>
        </w:rPr>
        <w:t xml:space="preserve"> </w:t>
      </w:r>
      <w:r w:rsidRPr="00284F25">
        <w:rPr>
          <w:rFonts w:cs="Times New Roman"/>
          <w:szCs w:val="24"/>
        </w:rPr>
        <w:t>А</w:t>
      </w:r>
      <w:r w:rsidRPr="002B6F18">
        <w:rPr>
          <w:rFonts w:cs="Times New Roman"/>
          <w:szCs w:val="24"/>
          <w:lang w:val="en-US"/>
        </w:rPr>
        <w:t>.</w:t>
      </w:r>
      <w:r w:rsidRPr="00284F25">
        <w:rPr>
          <w:rFonts w:cs="Times New Roman"/>
          <w:szCs w:val="24"/>
        </w:rPr>
        <w:t>А</w:t>
      </w:r>
      <w:r w:rsidRPr="002B6F18">
        <w:rPr>
          <w:rFonts w:cs="Times New Roman"/>
          <w:szCs w:val="24"/>
          <w:lang w:val="en-US"/>
        </w:rPr>
        <w:t xml:space="preserve">., </w:t>
      </w:r>
      <w:r w:rsidRPr="00284F25">
        <w:rPr>
          <w:rFonts w:cs="Times New Roman"/>
          <w:szCs w:val="24"/>
        </w:rPr>
        <w:t>Гриценко</w:t>
      </w:r>
      <w:r w:rsidRPr="002B6F18">
        <w:rPr>
          <w:rFonts w:cs="Times New Roman"/>
          <w:szCs w:val="24"/>
          <w:lang w:val="en-US"/>
        </w:rPr>
        <w:t xml:space="preserve"> </w:t>
      </w:r>
      <w:r w:rsidRPr="00284F25">
        <w:rPr>
          <w:rFonts w:cs="Times New Roman"/>
          <w:szCs w:val="24"/>
        </w:rPr>
        <w:t>С</w:t>
      </w:r>
      <w:r w:rsidRPr="002B6F18">
        <w:rPr>
          <w:rFonts w:cs="Times New Roman"/>
          <w:szCs w:val="24"/>
          <w:lang w:val="en-US"/>
        </w:rPr>
        <w:t>.</w:t>
      </w:r>
      <w:r w:rsidRPr="00284F25">
        <w:rPr>
          <w:rFonts w:cs="Times New Roman"/>
          <w:szCs w:val="24"/>
        </w:rPr>
        <w:t>А</w:t>
      </w:r>
      <w:r w:rsidRPr="002B6F18">
        <w:rPr>
          <w:rFonts w:cs="Times New Roman"/>
          <w:szCs w:val="24"/>
          <w:lang w:val="en-US"/>
        </w:rPr>
        <w:t xml:space="preserve">., </w:t>
      </w:r>
      <w:r w:rsidRPr="00284F25">
        <w:rPr>
          <w:rFonts w:cs="Times New Roman"/>
          <w:szCs w:val="24"/>
        </w:rPr>
        <w:t>Данилов</w:t>
      </w:r>
      <w:r w:rsidRPr="002B6F18">
        <w:rPr>
          <w:rFonts w:cs="Times New Roman"/>
          <w:szCs w:val="24"/>
          <w:lang w:val="en-US"/>
        </w:rPr>
        <w:t xml:space="preserve"> </w:t>
      </w:r>
      <w:r w:rsidRPr="00284F25">
        <w:rPr>
          <w:rFonts w:cs="Times New Roman"/>
          <w:szCs w:val="24"/>
        </w:rPr>
        <w:t>И</w:t>
      </w:r>
      <w:r w:rsidRPr="002B6F18">
        <w:rPr>
          <w:rFonts w:cs="Times New Roman"/>
          <w:szCs w:val="24"/>
          <w:lang w:val="en-US"/>
        </w:rPr>
        <w:t>.</w:t>
      </w:r>
      <w:r w:rsidRPr="00284F25">
        <w:rPr>
          <w:rFonts w:cs="Times New Roman"/>
          <w:szCs w:val="24"/>
        </w:rPr>
        <w:t>А</w:t>
      </w:r>
      <w:r w:rsidRPr="002B6F18">
        <w:rPr>
          <w:rFonts w:cs="Times New Roman"/>
          <w:szCs w:val="24"/>
          <w:lang w:val="en-US"/>
        </w:rPr>
        <w:t xml:space="preserve">., </w:t>
      </w:r>
      <w:r w:rsidRPr="00284F25">
        <w:rPr>
          <w:rFonts w:cs="Times New Roman"/>
          <w:szCs w:val="24"/>
        </w:rPr>
        <w:t>Кузьменко</w:t>
      </w:r>
      <w:r w:rsidRPr="002B6F18">
        <w:rPr>
          <w:rFonts w:cs="Times New Roman"/>
          <w:szCs w:val="24"/>
          <w:lang w:val="en-US"/>
        </w:rPr>
        <w:t xml:space="preserve"> </w:t>
      </w:r>
      <w:r w:rsidRPr="00284F25">
        <w:rPr>
          <w:rFonts w:cs="Times New Roman"/>
          <w:szCs w:val="24"/>
        </w:rPr>
        <w:t>А</w:t>
      </w:r>
      <w:r w:rsidRPr="002B6F18">
        <w:rPr>
          <w:rFonts w:cs="Times New Roman"/>
          <w:szCs w:val="24"/>
          <w:lang w:val="en-US"/>
        </w:rPr>
        <w:t>.</w:t>
      </w:r>
      <w:r w:rsidRPr="00284F25">
        <w:rPr>
          <w:rFonts w:cs="Times New Roman"/>
          <w:szCs w:val="24"/>
        </w:rPr>
        <w:t>П</w:t>
      </w:r>
      <w:r w:rsidRPr="002B6F18">
        <w:rPr>
          <w:rFonts w:cs="Times New Roman"/>
          <w:szCs w:val="24"/>
          <w:lang w:val="en-US"/>
        </w:rPr>
        <w:t xml:space="preserve">., </w:t>
      </w:r>
      <w:r w:rsidRPr="00284F25">
        <w:rPr>
          <w:rFonts w:cs="Times New Roman"/>
          <w:szCs w:val="24"/>
        </w:rPr>
        <w:t>Сабуров</w:t>
      </w:r>
      <w:r w:rsidRPr="002B6F18">
        <w:rPr>
          <w:rFonts w:cs="Times New Roman"/>
          <w:szCs w:val="24"/>
          <w:lang w:val="en-US"/>
        </w:rPr>
        <w:t xml:space="preserve"> </w:t>
      </w:r>
      <w:r w:rsidRPr="00284F25">
        <w:rPr>
          <w:rFonts w:cs="Times New Roman"/>
          <w:szCs w:val="24"/>
        </w:rPr>
        <w:t>В</w:t>
      </w:r>
      <w:r w:rsidRPr="002B6F18">
        <w:rPr>
          <w:rFonts w:cs="Times New Roman"/>
          <w:szCs w:val="24"/>
          <w:lang w:val="en-US"/>
        </w:rPr>
        <w:t>.</w:t>
      </w:r>
      <w:r w:rsidRPr="00284F25">
        <w:rPr>
          <w:rFonts w:cs="Times New Roman"/>
          <w:szCs w:val="24"/>
        </w:rPr>
        <w:t>С</w:t>
      </w:r>
      <w:r w:rsidRPr="002B6F18">
        <w:rPr>
          <w:rFonts w:cs="Times New Roman"/>
          <w:szCs w:val="24"/>
          <w:lang w:val="en-US"/>
        </w:rPr>
        <w:t xml:space="preserve">., </w:t>
      </w:r>
      <w:r w:rsidRPr="00284F25">
        <w:rPr>
          <w:rFonts w:cs="Times New Roman"/>
          <w:szCs w:val="24"/>
        </w:rPr>
        <w:t>Татьков</w:t>
      </w:r>
      <w:r w:rsidRPr="002B6F18">
        <w:rPr>
          <w:rFonts w:cs="Times New Roman"/>
          <w:szCs w:val="24"/>
          <w:lang w:val="en-US"/>
        </w:rPr>
        <w:t xml:space="preserve"> </w:t>
      </w:r>
      <w:r w:rsidRPr="00284F25">
        <w:rPr>
          <w:rFonts w:cs="Times New Roman"/>
          <w:szCs w:val="24"/>
        </w:rPr>
        <w:t>Г</w:t>
      </w:r>
      <w:r w:rsidRPr="002B6F18">
        <w:rPr>
          <w:rFonts w:cs="Times New Roman"/>
          <w:szCs w:val="24"/>
          <w:lang w:val="en-US"/>
        </w:rPr>
        <w:t>.</w:t>
      </w:r>
      <w:r w:rsidRPr="00284F25">
        <w:rPr>
          <w:rFonts w:cs="Times New Roman"/>
          <w:szCs w:val="24"/>
        </w:rPr>
        <w:t>И</w:t>
      </w:r>
      <w:r w:rsidRPr="002B6F18">
        <w:rPr>
          <w:rFonts w:cs="Times New Roman"/>
          <w:szCs w:val="24"/>
          <w:lang w:val="en-US"/>
        </w:rPr>
        <w:t xml:space="preserve">. </w:t>
      </w:r>
      <w:r w:rsidRPr="00284F25">
        <w:rPr>
          <w:rFonts w:cs="Times New Roman"/>
          <w:szCs w:val="24"/>
        </w:rPr>
        <w:t>Пересчет</w:t>
      </w:r>
      <w:r w:rsidRPr="002B6F18">
        <w:rPr>
          <w:rFonts w:cs="Times New Roman"/>
          <w:szCs w:val="24"/>
          <w:lang w:val="en-US"/>
        </w:rPr>
        <w:t xml:space="preserve"> </w:t>
      </w:r>
      <w:r w:rsidRPr="00284F25">
        <w:rPr>
          <w:rFonts w:cs="Times New Roman"/>
          <w:szCs w:val="24"/>
        </w:rPr>
        <w:t>стоячих</w:t>
      </w:r>
      <w:r w:rsidRPr="002B6F18">
        <w:rPr>
          <w:rFonts w:cs="Times New Roman"/>
          <w:szCs w:val="24"/>
          <w:lang w:val="en-US"/>
        </w:rPr>
        <w:t xml:space="preserve"> </w:t>
      </w:r>
      <w:r w:rsidRPr="00284F25">
        <w:rPr>
          <w:rFonts w:cs="Times New Roman"/>
          <w:szCs w:val="24"/>
        </w:rPr>
        <w:t>волн</w:t>
      </w:r>
      <w:r w:rsidRPr="002B6F18">
        <w:rPr>
          <w:rFonts w:cs="Times New Roman"/>
          <w:szCs w:val="24"/>
          <w:lang w:val="en-US"/>
        </w:rPr>
        <w:t xml:space="preserve"> </w:t>
      </w:r>
      <w:r w:rsidRPr="00284F25">
        <w:rPr>
          <w:rFonts w:cs="Times New Roman"/>
          <w:szCs w:val="24"/>
        </w:rPr>
        <w:t>при</w:t>
      </w:r>
      <w:r w:rsidRPr="002B6F18">
        <w:rPr>
          <w:rFonts w:cs="Times New Roman"/>
          <w:szCs w:val="24"/>
          <w:lang w:val="en-US"/>
        </w:rPr>
        <w:t xml:space="preserve"> </w:t>
      </w:r>
      <w:r w:rsidRPr="00284F25">
        <w:rPr>
          <w:rFonts w:cs="Times New Roman"/>
          <w:szCs w:val="24"/>
        </w:rPr>
        <w:t>детальных</w:t>
      </w:r>
      <w:r w:rsidRPr="002B6F18">
        <w:rPr>
          <w:rFonts w:cs="Times New Roman"/>
          <w:szCs w:val="24"/>
          <w:lang w:val="en-US"/>
        </w:rPr>
        <w:t xml:space="preserve"> </w:t>
      </w:r>
      <w:r w:rsidRPr="00284F25">
        <w:rPr>
          <w:rFonts w:cs="Times New Roman"/>
          <w:szCs w:val="24"/>
        </w:rPr>
        <w:t>инженерно</w:t>
      </w:r>
      <w:r w:rsidRPr="002B6F18">
        <w:rPr>
          <w:rFonts w:cs="Times New Roman"/>
          <w:szCs w:val="24"/>
          <w:lang w:val="en-US"/>
        </w:rPr>
        <w:t>-</w:t>
      </w:r>
      <w:r w:rsidRPr="00284F25">
        <w:rPr>
          <w:rFonts w:cs="Times New Roman"/>
          <w:szCs w:val="24"/>
        </w:rPr>
        <w:t>сейсмологических</w:t>
      </w:r>
      <w:r w:rsidRPr="002B6F18">
        <w:rPr>
          <w:rFonts w:cs="Times New Roman"/>
          <w:szCs w:val="24"/>
          <w:lang w:val="en-US"/>
        </w:rPr>
        <w:t xml:space="preserve"> </w:t>
      </w:r>
      <w:r w:rsidRPr="00284F25">
        <w:rPr>
          <w:rFonts w:cs="Times New Roman"/>
          <w:szCs w:val="24"/>
        </w:rPr>
        <w:t>исследованиях</w:t>
      </w:r>
      <w:r w:rsidRPr="002B6F18">
        <w:rPr>
          <w:rFonts w:cs="Times New Roman"/>
          <w:szCs w:val="24"/>
          <w:lang w:val="en-US"/>
        </w:rPr>
        <w:t xml:space="preserve"> // </w:t>
      </w:r>
      <w:r w:rsidRPr="00284F25">
        <w:rPr>
          <w:rFonts w:cs="Times New Roman"/>
          <w:szCs w:val="24"/>
        </w:rPr>
        <w:t>Геология</w:t>
      </w:r>
      <w:r w:rsidRPr="002B6F18">
        <w:rPr>
          <w:rFonts w:cs="Times New Roman"/>
          <w:szCs w:val="24"/>
          <w:lang w:val="en-US"/>
        </w:rPr>
        <w:t xml:space="preserve"> </w:t>
      </w:r>
      <w:r w:rsidRPr="00284F25">
        <w:rPr>
          <w:rFonts w:cs="Times New Roman"/>
          <w:szCs w:val="24"/>
        </w:rPr>
        <w:t>и</w:t>
      </w:r>
      <w:r w:rsidRPr="002B6F18">
        <w:rPr>
          <w:rFonts w:cs="Times New Roman"/>
          <w:szCs w:val="24"/>
          <w:lang w:val="en-US"/>
        </w:rPr>
        <w:t xml:space="preserve"> </w:t>
      </w:r>
      <w:r w:rsidRPr="00284F25">
        <w:rPr>
          <w:rFonts w:cs="Times New Roman"/>
          <w:szCs w:val="24"/>
        </w:rPr>
        <w:t>геофизика</w:t>
      </w:r>
      <w:r w:rsidRPr="002B6F18">
        <w:rPr>
          <w:rFonts w:cs="Times New Roman"/>
          <w:szCs w:val="24"/>
          <w:lang w:val="en-US"/>
        </w:rPr>
        <w:t xml:space="preserve">, 2002 – №2. – </w:t>
      </w:r>
      <w:r w:rsidRPr="00284F25">
        <w:rPr>
          <w:rFonts w:cs="Times New Roman"/>
          <w:szCs w:val="24"/>
        </w:rPr>
        <w:t>т</w:t>
      </w:r>
      <w:r w:rsidRPr="002B6F18">
        <w:rPr>
          <w:rFonts w:cs="Times New Roman"/>
          <w:szCs w:val="24"/>
          <w:lang w:val="en-US"/>
        </w:rPr>
        <w:t xml:space="preserve">. 43. – </w:t>
      </w:r>
      <w:r w:rsidRPr="00284F25">
        <w:rPr>
          <w:rFonts w:cs="Times New Roman"/>
          <w:szCs w:val="24"/>
        </w:rPr>
        <w:t>С</w:t>
      </w:r>
      <w:r w:rsidRPr="002B6F18">
        <w:rPr>
          <w:rFonts w:cs="Times New Roman"/>
          <w:szCs w:val="24"/>
          <w:lang w:val="en-US"/>
        </w:rPr>
        <w:t xml:space="preserve">. 192-207. </w:t>
      </w:r>
      <w:r w:rsidRPr="00284F25">
        <w:rPr>
          <w:rFonts w:cs="Times New Roman"/>
          <w:szCs w:val="24"/>
          <w:lang w:val="en-US"/>
        </w:rPr>
        <w:t>Emanov A. F., Seleznev V. S., Bach A. A., Gritsenko S. A., Danilov I. A., Kuzmenko A. P., Saburov V. S., Tatkov G. I. Recalculation of standing waves in detailed engineering-seismological research // Geology and Geophysics, 2002 – no.2. – vol. 43. – pp. 192-207.</w:t>
      </w:r>
    </w:p>
    <w:p w:rsidR="00007FA0" w:rsidRPr="00284F25" w:rsidRDefault="00007FA0" w:rsidP="00007FA0">
      <w:pPr>
        <w:spacing w:after="200" w:line="276" w:lineRule="auto"/>
        <w:ind w:firstLine="0"/>
        <w:rPr>
          <w:rFonts w:cs="Times New Roman"/>
          <w:szCs w:val="24"/>
        </w:rPr>
      </w:pPr>
      <w:r w:rsidRPr="00284F25">
        <w:rPr>
          <w:rFonts w:cs="Times New Roman"/>
          <w:szCs w:val="24"/>
        </w:rPr>
        <w:t xml:space="preserve">3. Еманов, А.Ф. Восстановление когерентных составляющих волновых полей в сейсмике: дис. доктора техн. наук: 25.00.10: защищена 20.12.04 // Еманов Александр Федорович. – Новосибирск, 2004. – 280с. </w:t>
      </w:r>
      <w:r w:rsidRPr="00284F25">
        <w:rPr>
          <w:rFonts w:cs="Times New Roman"/>
          <w:szCs w:val="24"/>
          <w:lang w:val="en-US"/>
        </w:rPr>
        <w:t>Emanov A. F. Restoration of coherent components of wave fields in seismicity: dis. of Dr. of Techn. Sciences</w:t>
      </w:r>
      <w:r w:rsidRPr="00284F25">
        <w:rPr>
          <w:rFonts w:cs="Times New Roman"/>
          <w:szCs w:val="24"/>
        </w:rPr>
        <w:t xml:space="preserve"> // </w:t>
      </w:r>
      <w:r w:rsidRPr="00284F25">
        <w:rPr>
          <w:rFonts w:cs="Times New Roman"/>
          <w:szCs w:val="24"/>
          <w:lang w:val="en-US"/>
        </w:rPr>
        <w:t>Emanov</w:t>
      </w:r>
      <w:r w:rsidRPr="00284F25">
        <w:rPr>
          <w:rFonts w:cs="Times New Roman"/>
          <w:szCs w:val="24"/>
        </w:rPr>
        <w:t xml:space="preserve"> </w:t>
      </w:r>
      <w:r w:rsidRPr="00284F25">
        <w:rPr>
          <w:rFonts w:cs="Times New Roman"/>
          <w:szCs w:val="24"/>
          <w:lang w:val="en-US"/>
        </w:rPr>
        <w:t>Alexander</w:t>
      </w:r>
      <w:r w:rsidRPr="00284F25">
        <w:rPr>
          <w:rFonts w:cs="Times New Roman"/>
          <w:szCs w:val="24"/>
        </w:rPr>
        <w:t xml:space="preserve"> </w:t>
      </w:r>
      <w:r w:rsidRPr="00284F25">
        <w:rPr>
          <w:rFonts w:cs="Times New Roman"/>
          <w:szCs w:val="24"/>
          <w:lang w:val="en-US"/>
        </w:rPr>
        <w:t>Fedorovich</w:t>
      </w:r>
      <w:r w:rsidRPr="00284F25">
        <w:rPr>
          <w:rFonts w:cs="Times New Roman"/>
          <w:szCs w:val="24"/>
        </w:rPr>
        <w:t xml:space="preserve">. – </w:t>
      </w:r>
      <w:r w:rsidRPr="00284F25">
        <w:rPr>
          <w:rFonts w:cs="Times New Roman"/>
          <w:szCs w:val="24"/>
          <w:lang w:val="en-US"/>
        </w:rPr>
        <w:t>Novosibirsk</w:t>
      </w:r>
      <w:r w:rsidRPr="00284F25">
        <w:rPr>
          <w:rFonts w:cs="Times New Roman"/>
          <w:szCs w:val="24"/>
        </w:rPr>
        <w:t>, 2004. – 280</w:t>
      </w:r>
      <w:r w:rsidRPr="00284F25">
        <w:rPr>
          <w:rFonts w:cs="Times New Roman"/>
          <w:szCs w:val="24"/>
          <w:lang w:val="en-US"/>
        </w:rPr>
        <w:t>p</w:t>
      </w:r>
      <w:r w:rsidRPr="00284F25">
        <w:rPr>
          <w:rFonts w:cs="Times New Roman"/>
          <w:szCs w:val="24"/>
        </w:rPr>
        <w:t>.</w:t>
      </w:r>
    </w:p>
    <w:p w:rsidR="00007FA0" w:rsidRPr="00284F25" w:rsidRDefault="00007FA0" w:rsidP="00007FA0">
      <w:pPr>
        <w:autoSpaceDE w:val="0"/>
        <w:autoSpaceDN w:val="0"/>
        <w:adjustRightInd w:val="0"/>
        <w:spacing w:line="240" w:lineRule="auto"/>
        <w:ind w:firstLine="0"/>
        <w:rPr>
          <w:rFonts w:cs="Times New Roman"/>
          <w:iCs/>
          <w:color w:val="000106"/>
          <w:szCs w:val="24"/>
        </w:rPr>
      </w:pPr>
      <w:r w:rsidRPr="00284F25">
        <w:rPr>
          <w:rFonts w:cs="Times New Roman"/>
          <w:szCs w:val="24"/>
        </w:rPr>
        <w:t>4.</w:t>
      </w:r>
      <w:r w:rsidRPr="00284F25">
        <w:rPr>
          <w:rFonts w:cs="Times New Roman"/>
          <w:i/>
          <w:iCs/>
          <w:color w:val="000106"/>
          <w:szCs w:val="24"/>
        </w:rPr>
        <w:t xml:space="preserve"> </w:t>
      </w:r>
      <w:r w:rsidRPr="00284F25">
        <w:rPr>
          <w:rFonts w:cs="Times New Roman"/>
          <w:iCs/>
          <w:color w:val="000106"/>
          <w:szCs w:val="24"/>
        </w:rPr>
        <w:t>Еманов А.Ф., Селезнёв В.С., Бах А.А. Когерентное восстановление полей стоячих волн как основа детального сейсмологического обследования инженерных сооружений. //Сейсмостойкое строительство. Безопасность</w:t>
      </w:r>
      <w:r w:rsidRPr="00284F25">
        <w:rPr>
          <w:rFonts w:cs="Times New Roman"/>
          <w:iCs/>
          <w:color w:val="000106"/>
          <w:szCs w:val="24"/>
          <w:lang w:val="en-US"/>
        </w:rPr>
        <w:t xml:space="preserve"> </w:t>
      </w:r>
      <w:r w:rsidRPr="00284F25">
        <w:rPr>
          <w:rFonts w:cs="Times New Roman"/>
          <w:iCs/>
          <w:color w:val="000106"/>
          <w:szCs w:val="24"/>
        </w:rPr>
        <w:t>сооружений</w:t>
      </w:r>
      <w:r w:rsidRPr="00284F25">
        <w:rPr>
          <w:rFonts w:cs="Times New Roman"/>
          <w:iCs/>
          <w:color w:val="000106"/>
          <w:szCs w:val="24"/>
          <w:lang w:val="en-US"/>
        </w:rPr>
        <w:t xml:space="preserve">.- №3, 2007.- </w:t>
      </w:r>
      <w:r w:rsidRPr="00284F25">
        <w:rPr>
          <w:rFonts w:cs="Times New Roman"/>
          <w:iCs/>
          <w:color w:val="000106"/>
          <w:szCs w:val="24"/>
        </w:rPr>
        <w:t>С</w:t>
      </w:r>
      <w:r w:rsidRPr="00284F25">
        <w:rPr>
          <w:rFonts w:cs="Times New Roman"/>
          <w:iCs/>
          <w:color w:val="000106"/>
          <w:szCs w:val="24"/>
          <w:lang w:val="en-US"/>
        </w:rPr>
        <w:t>.20-23</w:t>
      </w:r>
      <w:r w:rsidRPr="00284F25">
        <w:rPr>
          <w:rFonts w:cs="Times New Roman"/>
          <w:szCs w:val="24"/>
          <w:lang w:val="en-US"/>
        </w:rPr>
        <w:t xml:space="preserve"> </w:t>
      </w:r>
      <w:r w:rsidRPr="00284F25">
        <w:rPr>
          <w:rFonts w:cs="Times New Roman"/>
          <w:iCs/>
          <w:color w:val="000106"/>
          <w:szCs w:val="24"/>
          <w:lang w:val="en-US"/>
        </w:rPr>
        <w:t xml:space="preserve">Emanov A. F., Seleznev V. S., Bach A. A. Coherent restoration of standing wave fields as the basis of a detailed seismological survey of engineering structures. //Earthquake engineering. </w:t>
      </w:r>
      <w:r w:rsidRPr="00284F25">
        <w:rPr>
          <w:rFonts w:cs="Times New Roman"/>
          <w:iCs/>
          <w:color w:val="000106"/>
          <w:szCs w:val="24"/>
        </w:rPr>
        <w:t xml:space="preserve">Safety of structures.- </w:t>
      </w:r>
      <w:r w:rsidRPr="00284F25">
        <w:rPr>
          <w:rFonts w:cs="Times New Roman"/>
          <w:iCs/>
          <w:color w:val="000106"/>
          <w:szCs w:val="24"/>
          <w:lang w:val="en-US"/>
        </w:rPr>
        <w:t>no</w:t>
      </w:r>
      <w:r w:rsidRPr="00284F25">
        <w:rPr>
          <w:rFonts w:cs="Times New Roman"/>
          <w:iCs/>
          <w:color w:val="000106"/>
          <w:szCs w:val="24"/>
        </w:rPr>
        <w:t xml:space="preserve">.3, 2007- </w:t>
      </w:r>
      <w:r w:rsidRPr="00284F25">
        <w:rPr>
          <w:rFonts w:cs="Times New Roman"/>
          <w:iCs/>
          <w:color w:val="000106"/>
          <w:szCs w:val="24"/>
          <w:lang w:val="en-US"/>
        </w:rPr>
        <w:t>pp</w:t>
      </w:r>
      <w:r w:rsidRPr="00284F25">
        <w:rPr>
          <w:rFonts w:cs="Times New Roman"/>
          <w:iCs/>
          <w:color w:val="000106"/>
          <w:szCs w:val="24"/>
        </w:rPr>
        <w:t>. 20-23.</w:t>
      </w:r>
    </w:p>
    <w:p w:rsidR="00007FA0" w:rsidRPr="00284F25" w:rsidRDefault="00007FA0" w:rsidP="00007FA0">
      <w:pPr>
        <w:autoSpaceDE w:val="0"/>
        <w:autoSpaceDN w:val="0"/>
        <w:adjustRightInd w:val="0"/>
        <w:spacing w:line="240" w:lineRule="auto"/>
        <w:ind w:firstLine="0"/>
        <w:rPr>
          <w:rFonts w:cs="Times New Roman"/>
          <w:iCs/>
          <w:color w:val="000106"/>
          <w:szCs w:val="24"/>
        </w:rPr>
      </w:pPr>
    </w:p>
    <w:p w:rsidR="00007FA0" w:rsidRPr="00284F25" w:rsidRDefault="00007FA0" w:rsidP="00007FA0">
      <w:pPr>
        <w:autoSpaceDE w:val="0"/>
        <w:autoSpaceDN w:val="0"/>
        <w:adjustRightInd w:val="0"/>
        <w:spacing w:line="240" w:lineRule="auto"/>
        <w:ind w:firstLine="0"/>
        <w:rPr>
          <w:rFonts w:cs="Times New Roman"/>
          <w:szCs w:val="24"/>
        </w:rPr>
      </w:pPr>
      <w:r w:rsidRPr="00284F25">
        <w:rPr>
          <w:rFonts w:cs="Times New Roman"/>
          <w:iCs/>
          <w:color w:val="000106"/>
          <w:szCs w:val="24"/>
        </w:rPr>
        <w:t xml:space="preserve">5. Хорошавин Е.А. </w:t>
      </w:r>
      <w:r w:rsidRPr="00284F25">
        <w:rPr>
          <w:rFonts w:cs="Times New Roman"/>
          <w:szCs w:val="24"/>
        </w:rPr>
        <w:t>Оценка сейсмостойкости зданий и сооружений на основе метода стоячих волн. Красноярск</w:t>
      </w:r>
      <w:r w:rsidRPr="00284F25">
        <w:rPr>
          <w:rFonts w:cs="Times New Roman"/>
          <w:szCs w:val="24"/>
          <w:lang w:val="en-US"/>
        </w:rPr>
        <w:t xml:space="preserve">, </w:t>
      </w:r>
      <w:r w:rsidRPr="00284F25">
        <w:rPr>
          <w:rFonts w:cs="Times New Roman"/>
          <w:szCs w:val="24"/>
        </w:rPr>
        <w:t>сборник</w:t>
      </w:r>
      <w:r w:rsidRPr="00284F25">
        <w:rPr>
          <w:rFonts w:cs="Times New Roman"/>
          <w:szCs w:val="24"/>
          <w:lang w:val="en-US"/>
        </w:rPr>
        <w:t xml:space="preserve"> </w:t>
      </w:r>
      <w:r w:rsidRPr="00284F25">
        <w:rPr>
          <w:rFonts w:cs="Times New Roman"/>
          <w:szCs w:val="24"/>
        </w:rPr>
        <w:t>СФУ</w:t>
      </w:r>
      <w:r w:rsidRPr="00284F25">
        <w:rPr>
          <w:rFonts w:cs="Times New Roman"/>
          <w:szCs w:val="24"/>
          <w:lang w:val="en-US"/>
        </w:rPr>
        <w:t>, 2011</w:t>
      </w:r>
      <w:r w:rsidRPr="00284F25">
        <w:rPr>
          <w:rFonts w:cs="Times New Roman"/>
          <w:szCs w:val="24"/>
        </w:rPr>
        <w:t>г</w:t>
      </w:r>
      <w:r w:rsidRPr="00284F25">
        <w:rPr>
          <w:rFonts w:cs="Times New Roman"/>
          <w:szCs w:val="24"/>
          <w:lang w:val="en-US"/>
        </w:rPr>
        <w:t xml:space="preserve">., </w:t>
      </w:r>
      <w:r w:rsidRPr="00284F25">
        <w:rPr>
          <w:rFonts w:cs="Times New Roman"/>
          <w:szCs w:val="24"/>
        </w:rPr>
        <w:t>С</w:t>
      </w:r>
      <w:r w:rsidRPr="00284F25">
        <w:rPr>
          <w:rFonts w:cs="Times New Roman"/>
          <w:szCs w:val="24"/>
          <w:lang w:val="en-US"/>
        </w:rPr>
        <w:t xml:space="preserve">. 147 - 150. Khoroshavin E. A. Evaluation of seismic stability of buildings and structures on the basis of the method of standing waves. </w:t>
      </w:r>
      <w:r w:rsidRPr="00284F25">
        <w:rPr>
          <w:rFonts w:cs="Times New Roman"/>
          <w:szCs w:val="24"/>
        </w:rPr>
        <w:t xml:space="preserve">Krasnoyarsk, SFU, 2011, </w:t>
      </w:r>
      <w:r w:rsidRPr="00284F25">
        <w:rPr>
          <w:rFonts w:cs="Times New Roman"/>
          <w:szCs w:val="24"/>
          <w:lang w:val="en-US"/>
        </w:rPr>
        <w:t>pp</w:t>
      </w:r>
      <w:r w:rsidRPr="00284F25">
        <w:rPr>
          <w:rFonts w:cs="Times New Roman"/>
          <w:szCs w:val="24"/>
        </w:rPr>
        <w:t>. 147 - 150.</w:t>
      </w:r>
    </w:p>
    <w:p w:rsidR="00007FA0" w:rsidRPr="00284F25" w:rsidRDefault="00007FA0" w:rsidP="00007FA0">
      <w:pPr>
        <w:autoSpaceDE w:val="0"/>
        <w:autoSpaceDN w:val="0"/>
        <w:adjustRightInd w:val="0"/>
        <w:spacing w:line="240" w:lineRule="auto"/>
        <w:ind w:firstLine="0"/>
        <w:rPr>
          <w:rFonts w:cs="Times New Roman"/>
          <w:iCs/>
          <w:color w:val="000106"/>
          <w:szCs w:val="24"/>
        </w:rPr>
      </w:pPr>
    </w:p>
    <w:p w:rsidR="00007FA0" w:rsidRPr="00284F25" w:rsidRDefault="00007FA0" w:rsidP="00007FA0">
      <w:pPr>
        <w:autoSpaceDE w:val="0"/>
        <w:autoSpaceDN w:val="0"/>
        <w:adjustRightInd w:val="0"/>
        <w:spacing w:line="240" w:lineRule="auto"/>
        <w:ind w:firstLine="0"/>
        <w:rPr>
          <w:rFonts w:cs="Times New Roman"/>
          <w:iCs/>
          <w:color w:val="000106"/>
          <w:szCs w:val="24"/>
        </w:rPr>
      </w:pPr>
      <w:r w:rsidRPr="00284F25">
        <w:rPr>
          <w:rFonts w:cs="Times New Roman"/>
          <w:iCs/>
          <w:color w:val="000106"/>
          <w:szCs w:val="24"/>
        </w:rPr>
        <w:t xml:space="preserve">6. Хорошавин Е.А., </w:t>
      </w:r>
      <w:r w:rsidRPr="00284F25">
        <w:rPr>
          <w:rFonts w:cs="Times New Roman"/>
          <w:szCs w:val="24"/>
        </w:rPr>
        <w:t>Максимихин В.В. Динамическое обследование зданий и сооружений методом стоячих волн. МИТИ Сборник научно-методические разработок центра поддержки инноваций. г.Москва 2014г. С</w:t>
      </w:r>
      <w:r w:rsidRPr="00284F25">
        <w:rPr>
          <w:rFonts w:cs="Times New Roman"/>
          <w:szCs w:val="24"/>
          <w:lang w:val="en-US"/>
        </w:rPr>
        <w:t>. 74 - 93. Khoroshavin E. A., Maksimikhin V. V. Dynamic inspection of buildings and structures by standing waves method.  COLLECTION of scientific and methodological developments of the innovation support center. Moscow</w:t>
      </w:r>
      <w:r w:rsidRPr="00284F25">
        <w:rPr>
          <w:rFonts w:cs="Times New Roman"/>
          <w:szCs w:val="24"/>
        </w:rPr>
        <w:t xml:space="preserve">, 2014. </w:t>
      </w:r>
      <w:r w:rsidRPr="00284F25">
        <w:rPr>
          <w:rFonts w:cs="Times New Roman"/>
          <w:szCs w:val="24"/>
          <w:lang w:val="en-US"/>
        </w:rPr>
        <w:t>pp</w:t>
      </w:r>
      <w:r w:rsidRPr="00284F25">
        <w:rPr>
          <w:rFonts w:cs="Times New Roman"/>
          <w:szCs w:val="24"/>
        </w:rPr>
        <w:t>. 74 - 93.</w:t>
      </w:r>
    </w:p>
    <w:p w:rsidR="00007FA0" w:rsidRPr="00284F25" w:rsidRDefault="00007FA0" w:rsidP="00007FA0">
      <w:pPr>
        <w:autoSpaceDE w:val="0"/>
        <w:autoSpaceDN w:val="0"/>
        <w:adjustRightInd w:val="0"/>
        <w:spacing w:line="240" w:lineRule="auto"/>
        <w:ind w:firstLine="0"/>
        <w:rPr>
          <w:rFonts w:cs="Times New Roman"/>
          <w:szCs w:val="24"/>
        </w:rPr>
      </w:pPr>
    </w:p>
    <w:p w:rsidR="00007FA0" w:rsidRPr="00284F25" w:rsidRDefault="00007FA0" w:rsidP="00007FA0">
      <w:pPr>
        <w:autoSpaceDE w:val="0"/>
        <w:autoSpaceDN w:val="0"/>
        <w:adjustRightInd w:val="0"/>
        <w:spacing w:line="254" w:lineRule="exact"/>
        <w:ind w:firstLine="0"/>
        <w:rPr>
          <w:rFonts w:eastAsiaTheme="minorEastAsia" w:cs="Times New Roman"/>
          <w:szCs w:val="24"/>
          <w:lang w:val="en-US" w:eastAsia="ru-RU"/>
        </w:rPr>
      </w:pPr>
      <w:r w:rsidRPr="00284F25">
        <w:rPr>
          <w:rFonts w:eastAsiaTheme="minorEastAsia" w:cs="Times New Roman"/>
          <w:szCs w:val="24"/>
          <w:lang w:eastAsia="ru-RU"/>
        </w:rPr>
        <w:t xml:space="preserve">7. </w:t>
      </w:r>
      <w:r w:rsidRPr="00284F25">
        <w:rPr>
          <w:rFonts w:eastAsiaTheme="minorEastAsia" w:cs="Times New Roman"/>
          <w:iCs/>
          <w:color w:val="000106"/>
          <w:szCs w:val="24"/>
          <w:lang w:eastAsia="ru-RU"/>
        </w:rPr>
        <w:t xml:space="preserve">Хорошавин Е.А. </w:t>
      </w:r>
      <w:r w:rsidRPr="00284F25">
        <w:rPr>
          <w:rFonts w:eastAsiaTheme="minorEastAsia" w:cs="Times New Roman"/>
          <w:szCs w:val="24"/>
          <w:lang w:eastAsia="ru-RU"/>
        </w:rPr>
        <w:t xml:space="preserve">Динамическое испытания зданий и сооружений методом стоячих волн. Материалы XI Российская национальная конференция по сейсмостойкому строительству и сейсмическому районированию </w:t>
      </w:r>
      <w:r w:rsidRPr="00284F25">
        <w:rPr>
          <w:rFonts w:eastAsiaTheme="minorEastAsia" w:cs="Times New Roman"/>
          <w:szCs w:val="24"/>
          <w:lang w:val="en-US" w:eastAsia="ru-RU"/>
        </w:rPr>
        <w:t>(</w:t>
      </w:r>
      <w:r w:rsidRPr="00284F25">
        <w:rPr>
          <w:rFonts w:eastAsiaTheme="minorEastAsia" w:cs="Times New Roman"/>
          <w:szCs w:val="24"/>
          <w:lang w:eastAsia="ru-RU"/>
        </w:rPr>
        <w:t>с</w:t>
      </w:r>
      <w:r w:rsidRPr="00284F25">
        <w:rPr>
          <w:rFonts w:eastAsiaTheme="minorEastAsia" w:cs="Times New Roman"/>
          <w:szCs w:val="24"/>
          <w:lang w:val="en-US" w:eastAsia="ru-RU"/>
        </w:rPr>
        <w:t xml:space="preserve"> </w:t>
      </w:r>
      <w:r w:rsidRPr="00284F25">
        <w:rPr>
          <w:rFonts w:eastAsiaTheme="minorEastAsia" w:cs="Times New Roman"/>
          <w:szCs w:val="24"/>
          <w:lang w:eastAsia="ru-RU"/>
        </w:rPr>
        <w:t>международным</w:t>
      </w:r>
      <w:r w:rsidRPr="00284F25">
        <w:rPr>
          <w:rFonts w:eastAsiaTheme="minorEastAsia" w:cs="Times New Roman"/>
          <w:szCs w:val="24"/>
          <w:lang w:val="en-US" w:eastAsia="ru-RU"/>
        </w:rPr>
        <w:t xml:space="preserve"> </w:t>
      </w:r>
      <w:r w:rsidRPr="00284F25">
        <w:rPr>
          <w:rFonts w:eastAsiaTheme="minorEastAsia" w:cs="Times New Roman"/>
          <w:szCs w:val="24"/>
          <w:lang w:eastAsia="ru-RU"/>
        </w:rPr>
        <w:t>участием</w:t>
      </w:r>
      <w:r w:rsidRPr="00284F25">
        <w:rPr>
          <w:rFonts w:eastAsiaTheme="minorEastAsia" w:cs="Times New Roman"/>
          <w:szCs w:val="24"/>
          <w:lang w:val="en-US" w:eastAsia="ru-RU"/>
        </w:rPr>
        <w:t xml:space="preserve">) </w:t>
      </w:r>
      <w:r w:rsidRPr="00284F25">
        <w:rPr>
          <w:rFonts w:eastAsiaTheme="minorEastAsia" w:cs="Times New Roman"/>
          <w:szCs w:val="24"/>
          <w:lang w:eastAsia="ru-RU"/>
        </w:rPr>
        <w:t>Сочи</w:t>
      </w:r>
      <w:r w:rsidRPr="00284F25">
        <w:rPr>
          <w:rFonts w:eastAsiaTheme="minorEastAsia" w:cs="Times New Roman"/>
          <w:szCs w:val="24"/>
          <w:lang w:val="en-US" w:eastAsia="ru-RU"/>
        </w:rPr>
        <w:t xml:space="preserve"> 2015</w:t>
      </w:r>
      <w:r w:rsidRPr="00284F25">
        <w:rPr>
          <w:rFonts w:eastAsiaTheme="minorEastAsia" w:cs="Times New Roman"/>
          <w:szCs w:val="24"/>
          <w:lang w:eastAsia="ru-RU"/>
        </w:rPr>
        <w:t>г</w:t>
      </w:r>
      <w:r w:rsidRPr="00284F25">
        <w:rPr>
          <w:rFonts w:eastAsiaTheme="minorEastAsia" w:cs="Times New Roman"/>
          <w:szCs w:val="24"/>
          <w:lang w:val="en-US" w:eastAsia="ru-RU"/>
        </w:rPr>
        <w:t>. Khoroshavin E. A. Dynamic testing of buildings and structures by standing waves. Proceedings of  XI Russian national conference on earthquake engineering and seismic zoning (with international participation), Sochi 2015.</w:t>
      </w:r>
    </w:p>
    <w:p w:rsidR="00007FA0" w:rsidRPr="00284F25" w:rsidRDefault="00007FA0" w:rsidP="00007FA0">
      <w:pPr>
        <w:autoSpaceDE w:val="0"/>
        <w:autoSpaceDN w:val="0"/>
        <w:adjustRightInd w:val="0"/>
        <w:spacing w:line="254" w:lineRule="exact"/>
        <w:ind w:firstLine="0"/>
        <w:rPr>
          <w:rFonts w:eastAsiaTheme="minorEastAsia" w:cs="Times New Roman"/>
          <w:szCs w:val="24"/>
          <w:lang w:val="en-US" w:eastAsia="ru-RU"/>
        </w:rPr>
      </w:pPr>
    </w:p>
    <w:p w:rsidR="00007FA0" w:rsidRPr="00284F25" w:rsidRDefault="00007FA0" w:rsidP="00007FA0">
      <w:pPr>
        <w:autoSpaceDE w:val="0"/>
        <w:autoSpaceDN w:val="0"/>
        <w:adjustRightInd w:val="0"/>
        <w:spacing w:line="250" w:lineRule="exact"/>
        <w:ind w:firstLine="0"/>
        <w:rPr>
          <w:rFonts w:eastAsiaTheme="minorEastAsia" w:cs="Times New Roman"/>
          <w:szCs w:val="24"/>
        </w:rPr>
      </w:pPr>
      <w:r w:rsidRPr="00284F25">
        <w:rPr>
          <w:rFonts w:eastAsiaTheme="minorEastAsia" w:cs="Times New Roman"/>
          <w:szCs w:val="24"/>
          <w:lang w:eastAsia="ru-RU"/>
        </w:rPr>
        <w:t xml:space="preserve">8.  </w:t>
      </w:r>
      <w:r w:rsidRPr="00284F25">
        <w:rPr>
          <w:rFonts w:eastAsiaTheme="minorEastAsia" w:cs="Times New Roman"/>
          <w:iCs/>
          <w:color w:val="000106"/>
          <w:szCs w:val="24"/>
          <w:lang w:eastAsia="ru-RU"/>
        </w:rPr>
        <w:t xml:space="preserve">Хорошавин Е.А. </w:t>
      </w:r>
      <w:r w:rsidRPr="00284F25">
        <w:rPr>
          <w:rFonts w:eastAsiaTheme="minorEastAsia" w:cs="Times New Roman"/>
          <w:szCs w:val="24"/>
          <w:lang w:eastAsia="ru-RU"/>
        </w:rPr>
        <w:t xml:space="preserve">Оценка сейсмостойкости зданий и сооружений  методом стоячих волн. Материалы </w:t>
      </w:r>
      <w:r w:rsidRPr="00284F25">
        <w:rPr>
          <w:rFonts w:eastAsiaTheme="minorEastAsia" w:cs="Times New Roman"/>
          <w:szCs w:val="24"/>
          <w:lang w:val="en-US"/>
        </w:rPr>
        <w:t>SEWC</w:t>
      </w:r>
      <w:r w:rsidRPr="00284F25">
        <w:rPr>
          <w:rFonts w:eastAsiaTheme="minorEastAsia" w:cs="Times New Roman"/>
          <w:szCs w:val="24"/>
        </w:rPr>
        <w:t xml:space="preserve"> 2015-</w:t>
      </w:r>
      <w:r w:rsidRPr="00284F25">
        <w:rPr>
          <w:rFonts w:eastAsiaTheme="minorEastAsia" w:cs="Times New Roman"/>
          <w:szCs w:val="24"/>
          <w:lang w:val="en-US"/>
        </w:rPr>
        <w:t>the</w:t>
      </w:r>
      <w:r w:rsidRPr="00284F25">
        <w:rPr>
          <w:rFonts w:eastAsiaTheme="minorEastAsia" w:cs="Times New Roman"/>
          <w:szCs w:val="24"/>
        </w:rPr>
        <w:t xml:space="preserve"> 5</w:t>
      </w:r>
      <w:r w:rsidRPr="00284F25">
        <w:rPr>
          <w:rFonts w:eastAsiaTheme="minorEastAsia" w:cs="Times New Roman"/>
          <w:szCs w:val="24"/>
          <w:lang w:val="en-US"/>
        </w:rPr>
        <w:t>th</w:t>
      </w:r>
      <w:r w:rsidRPr="00284F25">
        <w:rPr>
          <w:rFonts w:eastAsiaTheme="minorEastAsia" w:cs="Times New Roman"/>
          <w:szCs w:val="24"/>
        </w:rPr>
        <w:t xml:space="preserve"> </w:t>
      </w:r>
      <w:r w:rsidRPr="00284F25">
        <w:rPr>
          <w:rFonts w:eastAsiaTheme="minorEastAsia" w:cs="Times New Roman"/>
          <w:szCs w:val="24"/>
          <w:lang w:val="en-US"/>
        </w:rPr>
        <w:t>Structural</w:t>
      </w:r>
      <w:r w:rsidRPr="00284F25">
        <w:rPr>
          <w:rFonts w:eastAsiaTheme="minorEastAsia" w:cs="Times New Roman"/>
          <w:szCs w:val="24"/>
        </w:rPr>
        <w:t xml:space="preserve"> </w:t>
      </w:r>
      <w:r w:rsidRPr="00284F25">
        <w:rPr>
          <w:rFonts w:eastAsiaTheme="minorEastAsia" w:cs="Times New Roman"/>
          <w:szCs w:val="24"/>
          <w:lang w:val="en-US"/>
        </w:rPr>
        <w:t>Engineers</w:t>
      </w:r>
      <w:r w:rsidRPr="00284F25">
        <w:rPr>
          <w:rFonts w:eastAsiaTheme="minorEastAsia" w:cs="Times New Roman"/>
          <w:szCs w:val="24"/>
        </w:rPr>
        <w:t xml:space="preserve"> </w:t>
      </w:r>
      <w:r w:rsidRPr="00284F25">
        <w:rPr>
          <w:rFonts w:eastAsiaTheme="minorEastAsia" w:cs="Times New Roman"/>
          <w:szCs w:val="24"/>
          <w:lang w:val="en-US"/>
        </w:rPr>
        <w:t>World</w:t>
      </w:r>
      <w:r w:rsidRPr="00284F25">
        <w:rPr>
          <w:rFonts w:eastAsiaTheme="minorEastAsia" w:cs="Times New Roman"/>
          <w:szCs w:val="24"/>
        </w:rPr>
        <w:t xml:space="preserve"> </w:t>
      </w:r>
      <w:r w:rsidRPr="00284F25">
        <w:rPr>
          <w:rFonts w:eastAsiaTheme="minorEastAsia" w:cs="Times New Roman"/>
          <w:szCs w:val="24"/>
          <w:lang w:val="en-US"/>
        </w:rPr>
        <w:t>Congress</w:t>
      </w:r>
      <w:r w:rsidRPr="00284F25">
        <w:rPr>
          <w:rFonts w:eastAsiaTheme="minorEastAsia" w:cs="Times New Roman"/>
          <w:szCs w:val="24"/>
        </w:rPr>
        <w:t xml:space="preserve"> - 5-й Всемирный Конгресс инженеров конструкторов. Сингапур</w:t>
      </w:r>
      <w:r w:rsidRPr="00284F25">
        <w:rPr>
          <w:rFonts w:eastAsiaTheme="minorEastAsia" w:cs="Times New Roman"/>
          <w:szCs w:val="24"/>
          <w:lang w:val="en-US"/>
        </w:rPr>
        <w:t xml:space="preserve"> 2015</w:t>
      </w:r>
      <w:r w:rsidRPr="00284F25">
        <w:rPr>
          <w:rFonts w:eastAsiaTheme="minorEastAsia" w:cs="Times New Roman"/>
          <w:szCs w:val="24"/>
        </w:rPr>
        <w:t>г</w:t>
      </w:r>
      <w:r w:rsidRPr="00284F25">
        <w:rPr>
          <w:rFonts w:eastAsiaTheme="minorEastAsia" w:cs="Times New Roman"/>
          <w:szCs w:val="24"/>
          <w:lang w:val="en-US"/>
        </w:rPr>
        <w:t>. 9</w:t>
      </w:r>
      <w:r w:rsidRPr="00284F25">
        <w:rPr>
          <w:rFonts w:eastAsiaTheme="minorEastAsia" w:cs="Times New Roman"/>
          <w:szCs w:val="24"/>
        </w:rPr>
        <w:t>с</w:t>
      </w:r>
      <w:r w:rsidRPr="00284F25">
        <w:rPr>
          <w:rFonts w:eastAsiaTheme="minorEastAsia" w:cs="Times New Roman"/>
          <w:szCs w:val="24"/>
          <w:lang w:val="en-US"/>
        </w:rPr>
        <w:t>.</w:t>
      </w:r>
      <w:r w:rsidRPr="00284F25">
        <w:rPr>
          <w:rFonts w:eastAsiaTheme="minorEastAsia" w:cs="Times New Roman"/>
          <w:szCs w:val="24"/>
          <w:lang w:val="en-US" w:eastAsia="ru-RU"/>
        </w:rPr>
        <w:t xml:space="preserve"> </w:t>
      </w:r>
      <w:r w:rsidRPr="00284F25">
        <w:rPr>
          <w:rFonts w:eastAsiaTheme="minorEastAsia" w:cs="Times New Roman"/>
          <w:szCs w:val="24"/>
          <w:lang w:val="en-US"/>
        </w:rPr>
        <w:t>Khoroshavin E. A. Evaluation of seismic resistance of buildings and structures by standing waves.  SEWC Proceedings of the 5th 2015 Structural Engineers World Congress - the 5th world Congress of design engineers. Singapore</w:t>
      </w:r>
      <w:r w:rsidRPr="00284F25">
        <w:rPr>
          <w:rFonts w:eastAsiaTheme="minorEastAsia" w:cs="Times New Roman"/>
          <w:szCs w:val="24"/>
        </w:rPr>
        <w:t xml:space="preserve"> 2015. 9</w:t>
      </w:r>
      <w:r w:rsidRPr="00284F25">
        <w:rPr>
          <w:rFonts w:eastAsiaTheme="minorEastAsia" w:cs="Times New Roman"/>
          <w:szCs w:val="24"/>
          <w:lang w:val="en-US"/>
        </w:rPr>
        <w:t>p</w:t>
      </w:r>
      <w:r w:rsidRPr="00284F25">
        <w:rPr>
          <w:rFonts w:eastAsiaTheme="minorEastAsia" w:cs="Times New Roman"/>
          <w:szCs w:val="24"/>
        </w:rPr>
        <w:t>.</w:t>
      </w:r>
    </w:p>
    <w:p w:rsidR="00686762" w:rsidRPr="00FA29F9" w:rsidRDefault="00686762" w:rsidP="00FA29F9">
      <w:pPr>
        <w:rPr>
          <w:rFonts w:cs="Times New Roman"/>
          <w:szCs w:val="24"/>
        </w:rPr>
      </w:pPr>
    </w:p>
    <w:sectPr w:rsidR="00686762" w:rsidRPr="00FA29F9" w:rsidSect="00007FA0">
      <w:footerReference w:type="default" r:id="rId21"/>
      <w:pgSz w:w="11906" w:h="16838"/>
      <w:pgMar w:top="1418" w:right="851" w:bottom="1134" w:left="1418" w:header="709" w:footer="709" w:gutter="0"/>
      <w:pgNumType w:start="1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E3E" w:rsidRDefault="00770E3E" w:rsidP="00AE7A14">
      <w:pPr>
        <w:spacing w:line="240" w:lineRule="auto"/>
      </w:pPr>
      <w:r>
        <w:separator/>
      </w:r>
    </w:p>
  </w:endnote>
  <w:endnote w:type="continuationSeparator" w:id="0">
    <w:p w:rsidR="00770E3E" w:rsidRDefault="00770E3E" w:rsidP="00AE7A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49804"/>
      <w:docPartObj>
        <w:docPartGallery w:val="Page Numbers (Bottom of Page)"/>
        <w:docPartUnique/>
      </w:docPartObj>
    </w:sdtPr>
    <w:sdtEndPr>
      <w:rPr>
        <w:rFonts w:cs="Times New Roman"/>
        <w:szCs w:val="24"/>
      </w:rPr>
    </w:sdtEndPr>
    <w:sdtContent>
      <w:p w:rsidR="00AE7A14" w:rsidRPr="00FA29F9" w:rsidRDefault="00AE7A14" w:rsidP="00007FA0">
        <w:pPr>
          <w:pStyle w:val="a5"/>
          <w:tabs>
            <w:tab w:val="clear" w:pos="4677"/>
            <w:tab w:val="clear" w:pos="9355"/>
          </w:tabs>
          <w:ind w:firstLine="0"/>
          <w:jc w:val="center"/>
          <w:rPr>
            <w:rFonts w:cs="Times New Roman"/>
            <w:szCs w:val="24"/>
          </w:rPr>
        </w:pPr>
        <w:r w:rsidRPr="00FA29F9">
          <w:rPr>
            <w:rFonts w:cs="Times New Roman"/>
            <w:szCs w:val="24"/>
          </w:rPr>
          <w:fldChar w:fldCharType="begin"/>
        </w:r>
        <w:r w:rsidRPr="00FA29F9">
          <w:rPr>
            <w:rFonts w:cs="Times New Roman"/>
            <w:szCs w:val="24"/>
          </w:rPr>
          <w:instrText>PAGE   \* MERGEFORMAT</w:instrText>
        </w:r>
        <w:r w:rsidRPr="00FA29F9">
          <w:rPr>
            <w:rFonts w:cs="Times New Roman"/>
            <w:szCs w:val="24"/>
          </w:rPr>
          <w:fldChar w:fldCharType="separate"/>
        </w:r>
        <w:r w:rsidR="00D56E74">
          <w:rPr>
            <w:rFonts w:cs="Times New Roman"/>
            <w:noProof/>
            <w:szCs w:val="24"/>
          </w:rPr>
          <w:t>174</w:t>
        </w:r>
        <w:r w:rsidRPr="00FA29F9">
          <w:rPr>
            <w:rFonts w:cs="Times New Roman"/>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E3E" w:rsidRDefault="00770E3E" w:rsidP="00AE7A14">
      <w:pPr>
        <w:spacing w:line="240" w:lineRule="auto"/>
      </w:pPr>
      <w:r>
        <w:separator/>
      </w:r>
    </w:p>
  </w:footnote>
  <w:footnote w:type="continuationSeparator" w:id="0">
    <w:p w:rsidR="00770E3E" w:rsidRDefault="00770E3E" w:rsidP="00AE7A1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B3BAE"/>
    <w:multiLevelType w:val="hybridMultilevel"/>
    <w:tmpl w:val="6FF8E15A"/>
    <w:lvl w:ilvl="0" w:tplc="BF9EA74E">
      <w:start w:val="1"/>
      <w:numFmt w:val="bullet"/>
      <w:lvlText w:val="-"/>
      <w:lvlJc w:val="left"/>
      <w:pPr>
        <w:tabs>
          <w:tab w:val="num" w:pos="720"/>
        </w:tabs>
        <w:ind w:left="720" w:hanging="360"/>
      </w:pPr>
      <w:rPr>
        <w:rFonts w:ascii="Times New Roman" w:hAnsi="Times New Roman" w:hint="default"/>
      </w:rPr>
    </w:lvl>
    <w:lvl w:ilvl="1" w:tplc="C67861D0" w:tentative="1">
      <w:start w:val="1"/>
      <w:numFmt w:val="bullet"/>
      <w:lvlText w:val="-"/>
      <w:lvlJc w:val="left"/>
      <w:pPr>
        <w:tabs>
          <w:tab w:val="num" w:pos="1440"/>
        </w:tabs>
        <w:ind w:left="1440" w:hanging="360"/>
      </w:pPr>
      <w:rPr>
        <w:rFonts w:ascii="Times New Roman" w:hAnsi="Times New Roman" w:hint="default"/>
      </w:rPr>
    </w:lvl>
    <w:lvl w:ilvl="2" w:tplc="E7184A6E">
      <w:start w:val="1"/>
      <w:numFmt w:val="bullet"/>
      <w:lvlText w:val="-"/>
      <w:lvlJc w:val="left"/>
      <w:pPr>
        <w:tabs>
          <w:tab w:val="num" w:pos="2160"/>
        </w:tabs>
        <w:ind w:left="2160" w:hanging="360"/>
      </w:pPr>
      <w:rPr>
        <w:rFonts w:ascii="Times New Roman" w:hAnsi="Times New Roman" w:hint="default"/>
      </w:rPr>
    </w:lvl>
    <w:lvl w:ilvl="3" w:tplc="F66C0E4C" w:tentative="1">
      <w:start w:val="1"/>
      <w:numFmt w:val="bullet"/>
      <w:lvlText w:val="-"/>
      <w:lvlJc w:val="left"/>
      <w:pPr>
        <w:tabs>
          <w:tab w:val="num" w:pos="2880"/>
        </w:tabs>
        <w:ind w:left="2880" w:hanging="360"/>
      </w:pPr>
      <w:rPr>
        <w:rFonts w:ascii="Times New Roman" w:hAnsi="Times New Roman" w:hint="default"/>
      </w:rPr>
    </w:lvl>
    <w:lvl w:ilvl="4" w:tplc="F468BDEE" w:tentative="1">
      <w:start w:val="1"/>
      <w:numFmt w:val="bullet"/>
      <w:lvlText w:val="-"/>
      <w:lvlJc w:val="left"/>
      <w:pPr>
        <w:tabs>
          <w:tab w:val="num" w:pos="3600"/>
        </w:tabs>
        <w:ind w:left="3600" w:hanging="360"/>
      </w:pPr>
      <w:rPr>
        <w:rFonts w:ascii="Times New Roman" w:hAnsi="Times New Roman" w:hint="default"/>
      </w:rPr>
    </w:lvl>
    <w:lvl w:ilvl="5" w:tplc="E41A6338" w:tentative="1">
      <w:start w:val="1"/>
      <w:numFmt w:val="bullet"/>
      <w:lvlText w:val="-"/>
      <w:lvlJc w:val="left"/>
      <w:pPr>
        <w:tabs>
          <w:tab w:val="num" w:pos="4320"/>
        </w:tabs>
        <w:ind w:left="4320" w:hanging="360"/>
      </w:pPr>
      <w:rPr>
        <w:rFonts w:ascii="Times New Roman" w:hAnsi="Times New Roman" w:hint="default"/>
      </w:rPr>
    </w:lvl>
    <w:lvl w:ilvl="6" w:tplc="ED92BC6E" w:tentative="1">
      <w:start w:val="1"/>
      <w:numFmt w:val="bullet"/>
      <w:lvlText w:val="-"/>
      <w:lvlJc w:val="left"/>
      <w:pPr>
        <w:tabs>
          <w:tab w:val="num" w:pos="5040"/>
        </w:tabs>
        <w:ind w:left="5040" w:hanging="360"/>
      </w:pPr>
      <w:rPr>
        <w:rFonts w:ascii="Times New Roman" w:hAnsi="Times New Roman" w:hint="default"/>
      </w:rPr>
    </w:lvl>
    <w:lvl w:ilvl="7" w:tplc="4C527E0A" w:tentative="1">
      <w:start w:val="1"/>
      <w:numFmt w:val="bullet"/>
      <w:lvlText w:val="-"/>
      <w:lvlJc w:val="left"/>
      <w:pPr>
        <w:tabs>
          <w:tab w:val="num" w:pos="5760"/>
        </w:tabs>
        <w:ind w:left="5760" w:hanging="360"/>
      </w:pPr>
      <w:rPr>
        <w:rFonts w:ascii="Times New Roman" w:hAnsi="Times New Roman" w:hint="default"/>
      </w:rPr>
    </w:lvl>
    <w:lvl w:ilvl="8" w:tplc="E40C46A0" w:tentative="1">
      <w:start w:val="1"/>
      <w:numFmt w:val="bullet"/>
      <w:lvlText w:val="-"/>
      <w:lvlJc w:val="left"/>
      <w:pPr>
        <w:tabs>
          <w:tab w:val="num" w:pos="6480"/>
        </w:tabs>
        <w:ind w:left="6480" w:hanging="360"/>
      </w:pPr>
      <w:rPr>
        <w:rFonts w:ascii="Times New Roman" w:hAnsi="Times New Roman" w:hint="default"/>
      </w:rPr>
    </w:lvl>
  </w:abstractNum>
  <w:abstractNum w:abstractNumId="1">
    <w:nsid w:val="57AC2A79"/>
    <w:multiLevelType w:val="hybridMultilevel"/>
    <w:tmpl w:val="06649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0F4800"/>
    <w:multiLevelType w:val="hybridMultilevel"/>
    <w:tmpl w:val="BE2E8F6A"/>
    <w:lvl w:ilvl="0" w:tplc="52FCFA9C">
      <w:start w:val="1"/>
      <w:numFmt w:val="decimal"/>
      <w:lvlText w:val="%1."/>
      <w:lvlJc w:val="left"/>
      <w:pPr>
        <w:tabs>
          <w:tab w:val="num" w:pos="720"/>
        </w:tabs>
        <w:ind w:left="720" w:hanging="360"/>
      </w:pPr>
    </w:lvl>
    <w:lvl w:ilvl="1" w:tplc="D6B8DE34" w:tentative="1">
      <w:start w:val="1"/>
      <w:numFmt w:val="decimal"/>
      <w:lvlText w:val="%2."/>
      <w:lvlJc w:val="left"/>
      <w:pPr>
        <w:tabs>
          <w:tab w:val="num" w:pos="1440"/>
        </w:tabs>
        <w:ind w:left="1440" w:hanging="360"/>
      </w:pPr>
    </w:lvl>
    <w:lvl w:ilvl="2" w:tplc="0470B57A" w:tentative="1">
      <w:start w:val="1"/>
      <w:numFmt w:val="decimal"/>
      <w:lvlText w:val="%3."/>
      <w:lvlJc w:val="left"/>
      <w:pPr>
        <w:tabs>
          <w:tab w:val="num" w:pos="2160"/>
        </w:tabs>
        <w:ind w:left="2160" w:hanging="360"/>
      </w:pPr>
    </w:lvl>
    <w:lvl w:ilvl="3" w:tplc="8AD45C10" w:tentative="1">
      <w:start w:val="1"/>
      <w:numFmt w:val="decimal"/>
      <w:lvlText w:val="%4."/>
      <w:lvlJc w:val="left"/>
      <w:pPr>
        <w:tabs>
          <w:tab w:val="num" w:pos="2880"/>
        </w:tabs>
        <w:ind w:left="2880" w:hanging="360"/>
      </w:pPr>
    </w:lvl>
    <w:lvl w:ilvl="4" w:tplc="36524BE4" w:tentative="1">
      <w:start w:val="1"/>
      <w:numFmt w:val="decimal"/>
      <w:lvlText w:val="%5."/>
      <w:lvlJc w:val="left"/>
      <w:pPr>
        <w:tabs>
          <w:tab w:val="num" w:pos="3600"/>
        </w:tabs>
        <w:ind w:left="3600" w:hanging="360"/>
      </w:pPr>
    </w:lvl>
    <w:lvl w:ilvl="5" w:tplc="D302710C" w:tentative="1">
      <w:start w:val="1"/>
      <w:numFmt w:val="decimal"/>
      <w:lvlText w:val="%6."/>
      <w:lvlJc w:val="left"/>
      <w:pPr>
        <w:tabs>
          <w:tab w:val="num" w:pos="4320"/>
        </w:tabs>
        <w:ind w:left="4320" w:hanging="360"/>
      </w:pPr>
    </w:lvl>
    <w:lvl w:ilvl="6" w:tplc="456A7E0E" w:tentative="1">
      <w:start w:val="1"/>
      <w:numFmt w:val="decimal"/>
      <w:lvlText w:val="%7."/>
      <w:lvlJc w:val="left"/>
      <w:pPr>
        <w:tabs>
          <w:tab w:val="num" w:pos="5040"/>
        </w:tabs>
        <w:ind w:left="5040" w:hanging="360"/>
      </w:pPr>
    </w:lvl>
    <w:lvl w:ilvl="7" w:tplc="61186B7A" w:tentative="1">
      <w:start w:val="1"/>
      <w:numFmt w:val="decimal"/>
      <w:lvlText w:val="%8."/>
      <w:lvlJc w:val="left"/>
      <w:pPr>
        <w:tabs>
          <w:tab w:val="num" w:pos="5760"/>
        </w:tabs>
        <w:ind w:left="5760" w:hanging="360"/>
      </w:pPr>
    </w:lvl>
    <w:lvl w:ilvl="8" w:tplc="7F36C840"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FA0"/>
    <w:rsid w:val="00007FA0"/>
    <w:rsid w:val="00430690"/>
    <w:rsid w:val="00660256"/>
    <w:rsid w:val="00686762"/>
    <w:rsid w:val="00770E3E"/>
    <w:rsid w:val="00810F65"/>
    <w:rsid w:val="00AE7A14"/>
    <w:rsid w:val="00D56E74"/>
    <w:rsid w:val="00DD46D0"/>
    <w:rsid w:val="00FA29F9"/>
    <w:rsid w:val="00FF6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FA0"/>
    <w:pPr>
      <w:spacing w:after="0" w:line="360" w:lineRule="auto"/>
      <w:ind w:firstLine="720"/>
      <w:jc w:val="both"/>
    </w:pPr>
    <w:rPr>
      <w:rFonts w:ascii="Times New Roman" w:eastAsiaTheme="minorHAnsi" w:hAnsi="Times New Roman"/>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line="240" w:lineRule="auto"/>
    </w:pPr>
  </w:style>
  <w:style w:type="character" w:customStyle="1" w:styleId="a6">
    <w:name w:val="Нижний колонтитул Знак"/>
    <w:basedOn w:val="a0"/>
    <w:link w:val="a5"/>
    <w:uiPriority w:val="99"/>
    <w:rsid w:val="00AE7A14"/>
  </w:style>
  <w:style w:type="paragraph" w:styleId="a7">
    <w:name w:val="Balloon Text"/>
    <w:basedOn w:val="a"/>
    <w:link w:val="a8"/>
    <w:uiPriority w:val="99"/>
    <w:semiHidden/>
    <w:unhideWhenUsed/>
    <w:rsid w:val="00007FA0"/>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7FA0"/>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FA0"/>
    <w:pPr>
      <w:spacing w:after="0" w:line="360" w:lineRule="auto"/>
      <w:ind w:firstLine="720"/>
      <w:jc w:val="both"/>
    </w:pPr>
    <w:rPr>
      <w:rFonts w:ascii="Times New Roman" w:eastAsiaTheme="minorHAnsi" w:hAnsi="Times New Roman"/>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A14"/>
    <w:pPr>
      <w:tabs>
        <w:tab w:val="center" w:pos="4677"/>
        <w:tab w:val="right" w:pos="9355"/>
      </w:tabs>
      <w:spacing w:line="240" w:lineRule="auto"/>
    </w:pPr>
  </w:style>
  <w:style w:type="character" w:customStyle="1" w:styleId="a4">
    <w:name w:val="Верхний колонтитул Знак"/>
    <w:basedOn w:val="a0"/>
    <w:link w:val="a3"/>
    <w:uiPriority w:val="99"/>
    <w:rsid w:val="00AE7A14"/>
  </w:style>
  <w:style w:type="paragraph" w:styleId="a5">
    <w:name w:val="footer"/>
    <w:basedOn w:val="a"/>
    <w:link w:val="a6"/>
    <w:uiPriority w:val="99"/>
    <w:unhideWhenUsed/>
    <w:rsid w:val="00AE7A14"/>
    <w:pPr>
      <w:tabs>
        <w:tab w:val="center" w:pos="4677"/>
        <w:tab w:val="right" w:pos="9355"/>
      </w:tabs>
      <w:spacing w:line="240" w:lineRule="auto"/>
    </w:pPr>
  </w:style>
  <w:style w:type="character" w:customStyle="1" w:styleId="a6">
    <w:name w:val="Нижний колонтитул Знак"/>
    <w:basedOn w:val="a0"/>
    <w:link w:val="a5"/>
    <w:uiPriority w:val="99"/>
    <w:rsid w:val="00AE7A14"/>
  </w:style>
  <w:style w:type="paragraph" w:styleId="a7">
    <w:name w:val="Balloon Text"/>
    <w:basedOn w:val="a"/>
    <w:link w:val="a8"/>
    <w:uiPriority w:val="99"/>
    <w:semiHidden/>
    <w:unhideWhenUsed/>
    <w:rsid w:val="00007FA0"/>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7FA0"/>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20&#1088;&#1091;&#108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 рус.dotx</Template>
  <TotalTime>2</TotalTime>
  <Pages>9</Pages>
  <Words>1898</Words>
  <Characters>10821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2020-07-24T12:58:00Z</dcterms:created>
  <dcterms:modified xsi:type="dcterms:W3CDTF">2021-05-13T12:58:00Z</dcterms:modified>
</cp:coreProperties>
</file>